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080.0" w:type="dxa"/>
        <w:jc w:val="left"/>
        <w:tblInd w:w="-47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50"/>
        <w:gridCol w:w="2190"/>
        <w:gridCol w:w="1260"/>
        <w:gridCol w:w="3780"/>
        <w:tblGridChange w:id="0">
          <w:tblGrid>
            <w:gridCol w:w="2850"/>
            <w:gridCol w:w="2190"/>
            <w:gridCol w:w="1260"/>
            <w:gridCol w:w="3780"/>
          </w:tblGrid>
        </w:tblGridChange>
      </w:tblGrid>
      <w:tr>
        <w:trPr>
          <w:cantSplit w:val="0"/>
          <w:trHeight w:val="432" w:hRule="atLeast"/>
          <w:tblHeader w:val="0"/>
        </w:trPr>
        <w:tc>
          <w:tcPr>
            <w:gridSpan w:val="3"/>
            <w:shd w:fill="d9d9d9" w:val="clear"/>
            <w:vAlign w:val="center"/>
          </w:tcPr>
          <w:p w:rsidR="00000000" w:rsidDel="00000000" w:rsidP="00000000" w:rsidRDefault="00000000" w:rsidRPr="00000000" w14:paraId="0000000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bCs w:val="1"/>
                <w:sz w:val="24"/>
                <w:szCs w:val="24"/>
                <w:rtl w:val="0"/>
              </w:rPr>
              <w:t xml:space="preserve">Lesson Title</w:t>
            </w:r>
            <w:r w:rsidDel="00000000" w:rsidR="00000000" w:rsidRPr="00000000">
              <w:rPr>
                <w:rFonts w:ascii="Century Gothic" w:cs="Century Gothic" w:eastAsia="Century Gothic" w:hAnsi="Century Gothic"/>
                <w:sz w:val="24"/>
                <w:szCs w:val="24"/>
                <w:rtl w:val="0"/>
              </w:rPr>
              <w:t xml:space="preserve">: Finding Average Salary within a Desired Career Field </w:t>
            </w:r>
          </w:p>
          <w:p w:rsidR="00000000" w:rsidDel="00000000" w:rsidP="00000000" w:rsidRDefault="00000000" w:rsidRPr="00000000" w14:paraId="00000003">
            <w:pPr>
              <w:rPr>
                <w:rFonts w:ascii="Century Gothic" w:cs="Century Gothic" w:eastAsia="Century Gothic" w:hAnsi="Century Gothic"/>
                <w:sz w:val="24"/>
                <w:szCs w:val="24"/>
              </w:rPr>
            </w:pPr>
            <w:r w:rsidDel="00000000" w:rsidR="00000000" w:rsidRPr="00000000">
              <w:rPr>
                <w:rtl w:val="0"/>
              </w:rPr>
            </w:r>
          </w:p>
        </w:tc>
        <w:tc>
          <w:tcPr>
            <w:shd w:fill="d9d9d9" w:val="clear"/>
            <w:vAlign w:val="center"/>
          </w:tcPr>
          <w:p w:rsidR="00000000" w:rsidDel="00000000" w:rsidP="00000000" w:rsidRDefault="00000000" w:rsidRPr="00000000" w14:paraId="0000000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bCs w:val="1"/>
                <w:sz w:val="24"/>
                <w:szCs w:val="24"/>
                <w:rtl w:val="0"/>
              </w:rPr>
              <w:t xml:space="preserve">Level of Lesson: </w:t>
            </w:r>
            <w:r w:rsidDel="00000000" w:rsidR="00000000" w:rsidRPr="00000000">
              <w:rPr>
                <w:rFonts w:ascii="Century Gothic" w:cs="Century Gothic" w:eastAsia="Century Gothic" w:hAnsi="Century Gothic"/>
                <w:sz w:val="24"/>
                <w:szCs w:val="24"/>
                <w:rtl w:val="0"/>
              </w:rPr>
              <w:t xml:space="preserve">ABE/ASE NRS 4</w:t>
            </w:r>
          </w:p>
          <w:p w:rsidR="00000000" w:rsidDel="00000000" w:rsidP="00000000" w:rsidRDefault="00000000" w:rsidRPr="00000000" w14:paraId="00000007">
            <w:pPr>
              <w:rPr>
                <w:rFonts w:ascii="Century Gothic" w:cs="Century Gothic" w:eastAsia="Century Gothic" w:hAnsi="Century Gothic"/>
                <w:b w:val="1"/>
                <w:bCs w:val="1"/>
                <w:sz w:val="24"/>
                <w:szCs w:val="24"/>
              </w:rPr>
            </w:pPr>
            <w:r w:rsidDel="00000000" w:rsidR="00000000" w:rsidRPr="00000000">
              <w:rPr>
                <w:rtl w:val="0"/>
              </w:rPr>
            </w:r>
          </w:p>
        </w:tc>
      </w:tr>
      <w:tr>
        <w:trPr>
          <w:cantSplit w:val="0"/>
          <w:trHeight w:val="288" w:hRule="atLeast"/>
          <w:tblHeader w:val="0"/>
        </w:trPr>
        <w:tc>
          <w:tcPr>
            <w:shd w:fill="d9d9d9" w:val="clear"/>
          </w:tcPr>
          <w:p w:rsidR="00000000" w:rsidDel="00000000" w:rsidP="00000000" w:rsidRDefault="00000000" w:rsidRPr="00000000" w14:paraId="00000008">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Content Area(s)</w:t>
            </w:r>
          </w:p>
        </w:tc>
        <w:tc>
          <w:tcPr>
            <w:gridSpan w:val="3"/>
            <w:shd w:fill="d9d9d9" w:val="clear"/>
          </w:tcPr>
          <w:p w:rsidR="00000000" w:rsidDel="00000000" w:rsidP="00000000" w:rsidRDefault="00000000" w:rsidRPr="00000000" w14:paraId="00000009">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Targeted </w:t>
            </w:r>
            <w:r w:rsidDel="00000000" w:rsidR="00000000" w:rsidRPr="00000000">
              <w:rPr>
                <w:rFonts w:ascii="Century Gothic" w:cs="Century Gothic" w:eastAsia="Century Gothic" w:hAnsi="Century Gothic"/>
                <w:b w:val="1"/>
                <w:bCs w:val="1"/>
                <w:sz w:val="24"/>
                <w:szCs w:val="24"/>
                <w:rtl w:val="0"/>
              </w:rPr>
              <w:t xml:space="preserve">IL ABE/ASE and ELP Content Standards </w:t>
            </w:r>
          </w:p>
        </w:tc>
      </w:tr>
      <w:tr>
        <w:trPr>
          <w:cantSplit w:val="0"/>
          <w:trHeight w:val="1215" w:hRule="atLeast"/>
          <w:tblHeader w:val="0"/>
        </w:trPr>
        <w:tc>
          <w:tcPr/>
          <w:p w:rsidR="00000000" w:rsidDel="00000000" w:rsidP="00000000" w:rsidRDefault="00000000" w:rsidRPr="00000000" w14:paraId="0000000C">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4</w:t>
            </w:r>
            <w:r w:rsidDel="00000000" w:rsidR="00000000" w:rsidRPr="00000000">
              <w:rPr>
                <w:rFonts w:ascii="Century Gothic" w:cs="Century Gothic" w:eastAsia="Century Gothic" w:hAnsi="Century Gothic"/>
                <w:sz w:val="24"/>
                <w:szCs w:val="24"/>
                <w:rtl w:val="0"/>
              </w:rPr>
              <w:t xml:space="preserve">.R.CI.4</w:t>
            </w:r>
          </w:p>
          <w:p w:rsidR="00000000" w:rsidDel="00000000" w:rsidP="00000000" w:rsidRDefault="00000000" w:rsidRPr="00000000" w14:paraId="0000000D">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0E">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(ELP 8- HI.8.1)</w:t>
            </w:r>
          </w:p>
        </w:tc>
        <w:tc>
          <w:tcPr>
            <w:gridSpan w:val="3"/>
          </w:tcPr>
          <w:p w:rsidR="00000000" w:rsidDel="00000000" w:rsidP="00000000" w:rsidRDefault="00000000" w:rsidRPr="00000000" w14:paraId="0000000F">
            <w:pPr>
              <w:spacing w:line="276"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Determine the meaning of words and phrases as they are used in a text, including figurative, connotative and technical meanings…</w:t>
            </w:r>
          </w:p>
        </w:tc>
      </w:tr>
      <w:tr>
        <w:trPr>
          <w:cantSplit w:val="0"/>
          <w:trHeight w:val="576" w:hRule="atLeast"/>
          <w:tblHeader w:val="0"/>
        </w:trPr>
        <w:tc>
          <w:tcPr/>
          <w:p w:rsidR="00000000" w:rsidDel="00000000" w:rsidP="00000000" w:rsidRDefault="00000000" w:rsidRPr="00000000" w14:paraId="0000001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4.W.RB.1</w:t>
            </w:r>
          </w:p>
          <w:p w:rsidR="00000000" w:rsidDel="00000000" w:rsidP="00000000" w:rsidRDefault="00000000" w:rsidRPr="00000000" w14:paraId="00000013">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1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(ELP 5- HI.5.1)</w:t>
            </w:r>
          </w:p>
        </w:tc>
        <w:tc>
          <w:tcPr>
            <w:gridSpan w:val="3"/>
          </w:tcPr>
          <w:p w:rsidR="00000000" w:rsidDel="00000000" w:rsidP="00000000" w:rsidRDefault="00000000" w:rsidRPr="00000000" w14:paraId="00000015">
            <w:pPr>
              <w:spacing w:line="276"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Conduct research projects to answer a question (including a self-generated question), drawing on several sources (including electronic sources)...</w:t>
            </w:r>
          </w:p>
        </w:tc>
      </w:tr>
      <w:tr>
        <w:trPr>
          <w:cantSplit w:val="0"/>
          <w:trHeight w:val="467" w:hRule="atLeast"/>
          <w:tblHeader w:val="0"/>
        </w:trPr>
        <w:tc>
          <w:tcPr/>
          <w:p w:rsidR="00000000" w:rsidDel="00000000" w:rsidP="00000000" w:rsidRDefault="00000000" w:rsidRPr="00000000" w14:paraId="00000018">
            <w:pPr>
              <w:spacing w:line="276"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4.NS.7</w:t>
            </w:r>
          </w:p>
        </w:tc>
        <w:tc>
          <w:tcPr>
            <w:gridSpan w:val="3"/>
          </w:tcPr>
          <w:p w:rsidR="00000000" w:rsidDel="00000000" w:rsidP="00000000" w:rsidRDefault="00000000" w:rsidRPr="00000000" w14:paraId="00000019">
            <w:pPr>
              <w:spacing w:line="276"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Solve real-world and mathematical problems involving the four operations with rational numbers. (Computations with rational numbers extend the rules for manipulating fractions to complex fractions.</w:t>
            </w:r>
          </w:p>
        </w:tc>
      </w:tr>
      <w:tr>
        <w:trPr>
          <w:cantSplit w:val="0"/>
          <w:trHeight w:val="467" w:hRule="atLeast"/>
          <w:tblHeader w:val="0"/>
        </w:trPr>
        <w:tc>
          <w:tcPr/>
          <w:p w:rsidR="00000000" w:rsidDel="00000000" w:rsidP="00000000" w:rsidRDefault="00000000" w:rsidRPr="00000000" w14:paraId="0000001C">
            <w:pPr>
              <w:spacing w:line="276"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4.SP.1</w:t>
            </w:r>
          </w:p>
          <w:p w:rsidR="00000000" w:rsidDel="00000000" w:rsidP="00000000" w:rsidRDefault="00000000" w:rsidRPr="00000000" w14:paraId="0000001D">
            <w:pPr>
              <w:spacing w:line="276" w:lineRule="auto"/>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1E">
            <w:pPr>
              <w:spacing w:line="276" w:lineRule="auto"/>
              <w:rPr>
                <w:rFonts w:ascii="Century Gothic" w:cs="Century Gothic" w:eastAsia="Century Gothic" w:hAnsi="Century Gothic"/>
                <w:sz w:val="24"/>
                <w:szCs w:val="24"/>
              </w:rPr>
            </w:pPr>
            <w:r w:rsidDel="00000000" w:rsidR="00000000" w:rsidRPr="00000000">
              <w:rPr>
                <w:rtl w:val="0"/>
              </w:rPr>
            </w:r>
          </w:p>
        </w:tc>
        <w:tc>
          <w:tcPr>
            <w:gridSpan w:val="3"/>
          </w:tcPr>
          <w:p w:rsidR="00000000" w:rsidDel="00000000" w:rsidP="00000000" w:rsidRDefault="00000000" w:rsidRPr="00000000" w14:paraId="0000001F">
            <w:pPr>
              <w:spacing w:line="276"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Summarize numerical data sets in relation to their context, such as by: </w:t>
            </w:r>
          </w:p>
          <w:p w:rsidR="00000000" w:rsidDel="00000000" w:rsidP="00000000" w:rsidRDefault="00000000" w:rsidRPr="00000000" w14:paraId="00000020">
            <w:pPr>
              <w:spacing w:line="276"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     c. Giving quantitative measures of center (median and/or mean) and variability (interquartile range and/or mean absolute deviation)...</w:t>
            </w:r>
          </w:p>
        </w:tc>
      </w:tr>
      <w:tr>
        <w:trPr>
          <w:cantSplit w:val="0"/>
          <w:trHeight w:val="332" w:hRule="atLeast"/>
          <w:tblHeader w:val="0"/>
        </w:trPr>
        <w:tc>
          <w:tcPr>
            <w:gridSpan w:val="4"/>
            <w:shd w:fill="d9d9d9" w:val="clear"/>
          </w:tcPr>
          <w:p w:rsidR="00000000" w:rsidDel="00000000" w:rsidP="00000000" w:rsidRDefault="00000000" w:rsidRPr="00000000" w14:paraId="00000023">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Integrated </w:t>
            </w:r>
            <w:hyperlink r:id="rId7">
              <w:r w:rsidDel="00000000" w:rsidR="00000000" w:rsidRPr="00000000">
                <w:rPr>
                  <w:rFonts w:ascii="Century Gothic" w:cs="Century Gothic" w:eastAsia="Century Gothic" w:hAnsi="Century Gothic"/>
                  <w:b w:val="1"/>
                  <w:bCs w:val="1"/>
                  <w:color w:val="0563c1"/>
                  <w:sz w:val="24"/>
                  <w:szCs w:val="24"/>
                  <w:u w:val="single"/>
                  <w:rtl w:val="0"/>
                </w:rPr>
                <w:t xml:space="preserve">Essential Employability Skills</w:t>
              </w:r>
            </w:hyperlink>
            <w:r w:rsidDel="00000000" w:rsidR="00000000" w:rsidRPr="00000000">
              <w:rPr>
                <w:rFonts w:ascii="Century Gothic" w:cs="Century Gothic" w:eastAsia="Century Gothic" w:hAnsi="Century Gothic"/>
                <w:b w:val="1"/>
                <w:bCs w:val="1"/>
                <w:sz w:val="24"/>
                <w:szCs w:val="24"/>
                <w:rtl w:val="0"/>
              </w:rPr>
              <w:t xml:space="preserve"> </w:t>
            </w:r>
          </w:p>
        </w:tc>
      </w:tr>
      <w:tr>
        <w:trPr>
          <w:cantSplit w:val="0"/>
          <w:trHeight w:val="258" w:hRule="atLeast"/>
          <w:tblHeader w:val="0"/>
        </w:trPr>
        <w:tc>
          <w:tcPr>
            <w:gridSpan w:val="2"/>
            <w:shd w:fill="ffffff" w:val="clear"/>
          </w:tcPr>
          <w:p w:rsidR="00000000" w:rsidDel="00000000" w:rsidP="00000000" w:rsidRDefault="00000000" w:rsidRPr="00000000" w14:paraId="00000027">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Personal Ethic </w:t>
            </w:r>
            <w:r w:rsidDel="00000000" w:rsidR="00000000" w:rsidRPr="00000000">
              <w:rPr>
                <w:rFonts w:ascii="Century Gothic" w:cs="Century Gothic" w:eastAsia="Century Gothic" w:hAnsi="Century Gothic"/>
                <w:i w:val="1"/>
                <w:iCs w:val="1"/>
                <w:rtl w:val="0"/>
              </w:rPr>
              <w:t xml:space="preserve">(Integrity, Respect, Perseverance, Positive Attitude)</w:t>
            </w:r>
            <w:r w:rsidDel="00000000" w:rsidR="00000000" w:rsidRPr="00000000">
              <w:rPr>
                <w:rtl w:val="0"/>
              </w:rPr>
            </w:r>
          </w:p>
        </w:tc>
        <w:tc>
          <w:tcPr>
            <w:gridSpan w:val="2"/>
            <w:shd w:fill="ffffff" w:val="clear"/>
          </w:tcPr>
          <w:p w:rsidR="00000000" w:rsidDel="00000000" w:rsidP="00000000" w:rsidRDefault="00000000" w:rsidRPr="00000000" w14:paraId="00000029">
            <w:pPr>
              <w:rPr>
                <w:rFonts w:ascii="Century Gothic" w:cs="Century Gothic" w:eastAsia="Century Gothic" w:hAnsi="Century Gothic"/>
              </w:rPr>
            </w:pPr>
            <w:r w:rsidDel="00000000" w:rsidR="00000000" w:rsidRPr="00000000">
              <w:rPr>
                <w:rFonts w:ascii="Century Gothic" w:cs="Century Gothic" w:eastAsia="Century Gothic" w:hAnsi="Century Gothic"/>
                <w:sz w:val="28"/>
                <w:szCs w:val="28"/>
                <w:rtl w:val="0"/>
              </w:rPr>
              <w:t xml:space="preserve">□ </w:t>
            </w:r>
            <w:r w:rsidDel="00000000" w:rsidR="00000000" w:rsidRPr="00000000">
              <w:rPr>
                <w:rFonts w:ascii="Century Gothic" w:cs="Century Gothic" w:eastAsia="Century Gothic" w:hAnsi="Century Gothic"/>
                <w:rtl w:val="0"/>
              </w:rPr>
              <w:t xml:space="preserve">Teamwork </w:t>
            </w:r>
            <w:r w:rsidDel="00000000" w:rsidR="00000000" w:rsidRPr="00000000">
              <w:rPr>
                <w:rFonts w:ascii="Century Gothic" w:cs="Century Gothic" w:eastAsia="Century Gothic" w:hAnsi="Century Gothic"/>
                <w:i w:val="1"/>
                <w:iCs w:val="1"/>
                <w:rtl w:val="0"/>
              </w:rPr>
              <w:t xml:space="preserve">(Critical Thinking, Effective &amp; Cooperative Work)</w:t>
            </w:r>
            <w:r w:rsidDel="00000000" w:rsidR="00000000" w:rsidRPr="00000000">
              <w:rPr>
                <w:rtl w:val="0"/>
              </w:rPr>
            </w:r>
          </w:p>
          <w:p w:rsidR="00000000" w:rsidDel="00000000" w:rsidP="00000000" w:rsidRDefault="00000000" w:rsidRPr="00000000" w14:paraId="0000002A">
            <w:pPr>
              <w:rPr>
                <w:rFonts w:ascii="Century Gothic" w:cs="Century Gothic" w:eastAsia="Century Gothic" w:hAnsi="Century Gothic"/>
                <w:sz w:val="24"/>
                <w:szCs w:val="24"/>
              </w:rPr>
            </w:pPr>
            <w:r w:rsidDel="00000000" w:rsidR="00000000" w:rsidRPr="00000000">
              <w:rPr>
                <w:rtl w:val="0"/>
              </w:rPr>
            </w:r>
          </w:p>
        </w:tc>
      </w:tr>
      <w:tr>
        <w:trPr>
          <w:cantSplit w:val="0"/>
          <w:trHeight w:val="258" w:hRule="atLeast"/>
          <w:tblHeader w:val="0"/>
        </w:trPr>
        <w:tc>
          <w:tcPr>
            <w:gridSpan w:val="2"/>
            <w:shd w:fill="ffffff" w:val="clear"/>
          </w:tcPr>
          <w:p w:rsidR="00000000" w:rsidDel="00000000" w:rsidP="00000000" w:rsidRDefault="00000000" w:rsidRPr="00000000" w14:paraId="0000002C">
            <w:pPr>
              <w:rPr>
                <w:rFonts w:ascii="Century Gothic" w:cs="Century Gothic" w:eastAsia="Century Gothic" w:hAnsi="Century Gothic"/>
              </w:rPr>
            </w:pPr>
            <w:r w:rsidDel="00000000" w:rsidR="00000000" w:rsidRPr="00000000">
              <w:rPr>
                <w:rFonts w:ascii="Century Gothic" w:cs="Century Gothic" w:eastAsia="Century Gothic" w:hAnsi="Century Gothic"/>
                <w:sz w:val="28"/>
                <w:szCs w:val="28"/>
                <w:rtl w:val="0"/>
              </w:rPr>
              <w:t xml:space="preserve">☒</w:t>
            </w:r>
            <w:r w:rsidDel="00000000" w:rsidR="00000000" w:rsidRPr="00000000">
              <w:rPr>
                <w:rFonts w:ascii="Century Gothic" w:cs="Century Gothic" w:eastAsia="Century Gothic" w:hAnsi="Century Gothic"/>
                <w:rtl w:val="0"/>
              </w:rPr>
              <w:t xml:space="preserve"> Work Ethic </w:t>
            </w:r>
            <w:r w:rsidDel="00000000" w:rsidR="00000000" w:rsidRPr="00000000">
              <w:rPr>
                <w:rFonts w:ascii="Century Gothic" w:cs="Century Gothic" w:eastAsia="Century Gothic" w:hAnsi="Century Gothic"/>
                <w:i w:val="1"/>
                <w:iCs w:val="1"/>
                <w:rtl w:val="0"/>
              </w:rPr>
              <w:t xml:space="preserve">(Dependability, Professionalism)</w:t>
            </w:r>
            <w:r w:rsidDel="00000000" w:rsidR="00000000" w:rsidRPr="00000000">
              <w:rPr>
                <w:rtl w:val="0"/>
              </w:rPr>
            </w:r>
          </w:p>
          <w:p w:rsidR="00000000" w:rsidDel="00000000" w:rsidP="00000000" w:rsidRDefault="00000000" w:rsidRPr="00000000" w14:paraId="0000002D">
            <w:pPr>
              <w:rPr>
                <w:rFonts w:ascii="Century Gothic" w:cs="Century Gothic" w:eastAsia="Century Gothic" w:hAnsi="Century Gothic"/>
                <w:sz w:val="28"/>
                <w:szCs w:val="28"/>
              </w:rPr>
            </w:pPr>
            <w:r w:rsidDel="00000000" w:rsidR="00000000" w:rsidRPr="00000000">
              <w:rPr>
                <w:rtl w:val="0"/>
              </w:rPr>
            </w:r>
          </w:p>
        </w:tc>
        <w:tc>
          <w:tcPr>
            <w:gridSpan w:val="2"/>
            <w:shd w:fill="ffffff" w:val="clear"/>
          </w:tcPr>
          <w:p w:rsidR="00000000" w:rsidDel="00000000" w:rsidP="00000000" w:rsidRDefault="00000000" w:rsidRPr="00000000" w14:paraId="0000002F">
            <w:pPr>
              <w:rPr>
                <w:rFonts w:ascii="Century Gothic" w:cs="Century Gothic" w:eastAsia="Century Gothic" w:hAnsi="Century Gothic"/>
              </w:rPr>
            </w:pPr>
            <w:r w:rsidDel="00000000" w:rsidR="00000000" w:rsidRPr="00000000">
              <w:rPr>
                <w:rFonts w:ascii="Century Gothic" w:cs="Century Gothic" w:eastAsia="Century Gothic" w:hAnsi="Century Gothic"/>
                <w:sz w:val="28"/>
                <w:szCs w:val="28"/>
                <w:rtl w:val="0"/>
              </w:rPr>
              <w:t xml:space="preserve">☒</w:t>
            </w:r>
            <w:r w:rsidDel="00000000" w:rsidR="00000000" w:rsidRPr="00000000">
              <w:rPr>
                <w:rFonts w:ascii="Century Gothic" w:cs="Century Gothic" w:eastAsia="Century Gothic" w:hAnsi="Century Gothic"/>
                <w:rtl w:val="0"/>
              </w:rPr>
              <w:t xml:space="preserve">Communication </w:t>
            </w:r>
            <w:r w:rsidDel="00000000" w:rsidR="00000000" w:rsidRPr="00000000">
              <w:rPr>
                <w:rFonts w:ascii="Century Gothic" w:cs="Century Gothic" w:eastAsia="Century Gothic" w:hAnsi="Century Gothic"/>
                <w:i w:val="1"/>
                <w:iCs w:val="1"/>
                <w:rtl w:val="0"/>
              </w:rPr>
              <w:t xml:space="preserve">(Active Listening, Clear Communication)</w:t>
            </w:r>
            <w:r w:rsidDel="00000000" w:rsidR="00000000" w:rsidRPr="00000000">
              <w:rPr>
                <w:rtl w:val="0"/>
              </w:rPr>
            </w:r>
          </w:p>
          <w:p w:rsidR="00000000" w:rsidDel="00000000" w:rsidP="00000000" w:rsidRDefault="00000000" w:rsidRPr="00000000" w14:paraId="00000030">
            <w:pPr>
              <w:rPr>
                <w:rFonts w:ascii="Century Gothic" w:cs="Century Gothic" w:eastAsia="Century Gothic" w:hAnsi="Century Gothic"/>
                <w:sz w:val="28"/>
                <w:szCs w:val="28"/>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3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bCs w:val="1"/>
                <w:sz w:val="24"/>
                <w:szCs w:val="24"/>
                <w:rtl w:val="0"/>
              </w:rPr>
              <w:t xml:space="preserve">Lesson Objectives </w:t>
            </w:r>
            <w:r w:rsidDel="00000000" w:rsidR="00000000" w:rsidRPr="00000000">
              <w:rPr>
                <w:rFonts w:ascii="Century Gothic" w:cs="Century Gothic" w:eastAsia="Century Gothic" w:hAnsi="Century Gothic"/>
                <w:b w:val="1"/>
                <w:bCs w:val="1"/>
                <w:i w:val="1"/>
                <w:iCs w:val="1"/>
                <w:sz w:val="20"/>
                <w:szCs w:val="20"/>
                <w:rtl w:val="0"/>
              </w:rPr>
              <w:t xml:space="preserve">(Students will be able to)</w:t>
            </w:r>
            <w:r w:rsidDel="00000000" w:rsidR="00000000" w:rsidRPr="00000000">
              <w:rPr>
                <w:rFonts w:ascii="Century Gothic" w:cs="Century Gothic" w:eastAsia="Century Gothic" w:hAnsi="Century Gothic"/>
                <w:i w:val="1"/>
                <w:iCs w:val="1"/>
                <w:sz w:val="20"/>
                <w:szCs w:val="20"/>
                <w:rtl w:val="0"/>
              </w:rPr>
              <w:t xml:space="preserve">:</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33">
            <w:pPr>
              <w:numPr>
                <w:ilvl w:val="0"/>
                <w:numId w:val="7"/>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Calculate an average using common salaries in popular carers</w:t>
            </w:r>
          </w:p>
          <w:p w:rsidR="00000000" w:rsidDel="00000000" w:rsidP="00000000" w:rsidRDefault="00000000" w:rsidRPr="00000000" w14:paraId="00000034">
            <w:pPr>
              <w:numPr>
                <w:ilvl w:val="0"/>
                <w:numId w:val="7"/>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Define words related to finding an average salary in popular careers</w:t>
            </w:r>
          </w:p>
          <w:p w:rsidR="00000000" w:rsidDel="00000000" w:rsidP="00000000" w:rsidRDefault="00000000" w:rsidRPr="00000000" w14:paraId="00000035">
            <w:pPr>
              <w:numPr>
                <w:ilvl w:val="0"/>
                <w:numId w:val="7"/>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Research and record average salary trends for multiple careers across popular industries </w:t>
            </w:r>
          </w:p>
        </w:tc>
      </w:tr>
      <w:tr>
        <w:trPr>
          <w:cantSplit w:val="0"/>
          <w:trHeight w:val="576" w:hRule="atLeast"/>
          <w:tblHeader w:val="0"/>
        </w:trPr>
        <w:tc>
          <w:tcPr>
            <w:gridSpan w:val="4"/>
            <w:shd w:fill="c5e0b3" w:val="clear"/>
          </w:tcPr>
          <w:p w:rsidR="00000000" w:rsidDel="00000000" w:rsidP="00000000" w:rsidRDefault="00000000" w:rsidRPr="00000000" w14:paraId="00000039">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Engagement is not “one size fits all.” How are you providing multiple ways to engage all learners? Click on </w:t>
            </w:r>
            <w:hyperlink r:id="rId8">
              <w:r w:rsidDel="00000000" w:rsidR="00000000" w:rsidRPr="00000000">
                <w:rPr>
                  <w:rFonts w:ascii="Century Gothic" w:cs="Century Gothic" w:eastAsia="Century Gothic" w:hAnsi="Century Gothic"/>
                  <w:b w:val="1"/>
                  <w:bCs w:val="1"/>
                  <w:color w:val="00b0f0"/>
                  <w:sz w:val="24"/>
                  <w:szCs w:val="24"/>
                  <w:u w:val="single"/>
                  <w:rtl w:val="0"/>
                </w:rPr>
                <w:t xml:space="preserve">Multiple Means of Engagement</w:t>
              </w:r>
            </w:hyperlink>
            <w:r w:rsidDel="00000000" w:rsidR="00000000" w:rsidRPr="00000000">
              <w:rPr>
                <w:rFonts w:ascii="Century Gothic" w:cs="Century Gothic" w:eastAsia="Century Gothic" w:hAnsi="Century Gothic"/>
                <w:b w:val="1"/>
                <w:bCs w:val="1"/>
                <w:color w:val="00b0f0"/>
                <w:sz w:val="24"/>
                <w:szCs w:val="24"/>
                <w:rtl w:val="0"/>
              </w:rPr>
              <w:t xml:space="preserve"> </w:t>
            </w:r>
            <w:r w:rsidDel="00000000" w:rsidR="00000000" w:rsidRPr="00000000">
              <w:rPr>
                <w:rFonts w:ascii="Century Gothic" w:cs="Century Gothic" w:eastAsia="Century Gothic" w:hAnsi="Century Gothic"/>
                <w:b w:val="1"/>
                <w:bCs w:val="1"/>
                <w:sz w:val="24"/>
                <w:szCs w:val="24"/>
                <w:rtl w:val="0"/>
              </w:rPr>
              <w:t xml:space="preserve">to learn more about providing options for learners and explain how you are including this below:</w:t>
            </w:r>
          </w:p>
          <w:p w:rsidR="00000000" w:rsidDel="00000000" w:rsidP="00000000" w:rsidRDefault="00000000" w:rsidRPr="00000000" w14:paraId="0000003A">
            <w:pPr>
              <w:numPr>
                <w:ilvl w:val="0"/>
                <w:numId w:val="2"/>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Learners are encouraged to connect to their prior knowledge by providing examples that relate to their lives.</w:t>
            </w:r>
          </w:p>
          <w:p w:rsidR="00000000" w:rsidDel="00000000" w:rsidP="00000000" w:rsidRDefault="00000000" w:rsidRPr="00000000" w14:paraId="0000003B">
            <w:pPr>
              <w:numPr>
                <w:ilvl w:val="0"/>
                <w:numId w:val="2"/>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The impact of knowing how to calculate average salary is emphasized to help students understand how this goes beyond mathematics and can support their career planning and goals.</w:t>
            </w:r>
          </w:p>
          <w:p w:rsidR="00000000" w:rsidDel="00000000" w:rsidP="00000000" w:rsidRDefault="00000000" w:rsidRPr="00000000" w14:paraId="0000003C">
            <w:pPr>
              <w:numPr>
                <w:ilvl w:val="0"/>
                <w:numId w:val="2"/>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Learners are encouraged to reflect upon their own priorities and career interests throughout the lesson in multiple forms. </w:t>
            </w:r>
            <w:r w:rsidDel="00000000" w:rsidR="00000000" w:rsidRPr="00000000">
              <w:rPr>
                <w:rtl w:val="0"/>
              </w:rPr>
            </w:r>
          </w:p>
          <w:p w:rsidR="00000000" w:rsidDel="00000000" w:rsidP="00000000" w:rsidRDefault="00000000" w:rsidRPr="00000000" w14:paraId="0000003D">
            <w:pPr>
              <w:rPr>
                <w:rFonts w:ascii="Century Gothic" w:cs="Century Gothic" w:eastAsia="Century Gothic" w:hAnsi="Century Gothic"/>
                <w:b w:val="1"/>
                <w:bCs w:val="1"/>
                <w:sz w:val="24"/>
                <w:szCs w:val="24"/>
              </w:rPr>
            </w:pP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4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bCs w:val="1"/>
                <w:sz w:val="24"/>
                <w:szCs w:val="24"/>
                <w:rtl w:val="0"/>
              </w:rPr>
              <w:t xml:space="preserve">Key Vocabulary</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42">
            <w:pPr>
              <w:ind w:left="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average (n); wage (n); annual (adj); projected (adj.); ECE (n); CNA (n); data (n); sum (n)</w:t>
            </w:r>
          </w:p>
          <w:p w:rsidR="00000000" w:rsidDel="00000000" w:rsidP="00000000" w:rsidRDefault="00000000" w:rsidRPr="00000000" w14:paraId="00000043">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47">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Instructional Materials:</w:t>
            </w:r>
          </w:p>
          <w:p w:rsidR="00000000" w:rsidDel="00000000" w:rsidP="00000000" w:rsidRDefault="00000000" w:rsidRPr="00000000" w14:paraId="0000004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u w:val="single"/>
                <w:rtl w:val="0"/>
              </w:rPr>
              <w:t xml:space="preserve">Textbooks or online curriculum</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49">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Lesson slide deck: </w:t>
            </w:r>
            <w:hyperlink r:id="rId9">
              <w:r w:rsidDel="00000000" w:rsidR="00000000" w:rsidRPr="00000000">
                <w:rPr>
                  <w:rFonts w:ascii="Century Gothic" w:cs="Century Gothic" w:eastAsia="Century Gothic" w:hAnsi="Century Gothic"/>
                  <w:color w:val="1155cc"/>
                  <w:sz w:val="24"/>
                  <w:szCs w:val="24"/>
                  <w:u w:val="single"/>
                  <w:rtl w:val="0"/>
                </w:rPr>
                <w:t xml:space="preserve">https://docs.google.com/presentation/d/13l0JqDNV8QGiEXjrj91pwP-MlyMG9vDptwBBLlX2zeY/edit?usp=sharing</w:t>
              </w:r>
            </w:hyperlink>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4A">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4B">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u w:val="single"/>
                <w:rtl w:val="0"/>
              </w:rPr>
              <w:t xml:space="preserve">Online resources</w:t>
            </w:r>
            <w:r w:rsidDel="00000000" w:rsidR="00000000" w:rsidRPr="00000000">
              <w:rPr>
                <w:rFonts w:ascii="Century Gothic" w:cs="Century Gothic" w:eastAsia="Century Gothic" w:hAnsi="Century Gothic"/>
                <w:sz w:val="24"/>
                <w:szCs w:val="24"/>
                <w:rtl w:val="0"/>
              </w:rPr>
              <w:t xml:space="preserve">:</w:t>
            </w:r>
          </w:p>
          <w:p w:rsidR="00000000" w:rsidDel="00000000" w:rsidP="00000000" w:rsidRDefault="00000000" w:rsidRPr="00000000" w14:paraId="0000004C">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Student video:  </w:t>
            </w:r>
          </w:p>
          <w:p w:rsidR="00000000" w:rsidDel="00000000" w:rsidP="00000000" w:rsidRDefault="00000000" w:rsidRPr="00000000" w14:paraId="0000004D">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O*NetOnline: </w:t>
            </w:r>
            <w:hyperlink r:id="rId10">
              <w:r w:rsidDel="00000000" w:rsidR="00000000" w:rsidRPr="00000000">
                <w:rPr>
                  <w:rFonts w:ascii="Century Gothic" w:cs="Century Gothic" w:eastAsia="Century Gothic" w:hAnsi="Century Gothic"/>
                  <w:color w:val="1155cc"/>
                  <w:sz w:val="24"/>
                  <w:szCs w:val="24"/>
                  <w:u w:val="single"/>
                  <w:rtl w:val="0"/>
                </w:rPr>
                <w:t xml:space="preserve">https://www.onetonline.org/</w:t>
              </w:r>
            </w:hyperlink>
            <w:r w:rsidDel="00000000" w:rsidR="00000000" w:rsidRPr="00000000">
              <w:rPr>
                <w:rtl w:val="0"/>
              </w:rPr>
            </w:r>
          </w:p>
          <w:p w:rsidR="00000000" w:rsidDel="00000000" w:rsidP="00000000" w:rsidRDefault="00000000" w:rsidRPr="00000000" w14:paraId="0000004E">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Math-antics supplemental video for calculating mean, median, &amp; mode: </w:t>
            </w:r>
            <w:hyperlink r:id="rId11">
              <w:r w:rsidDel="00000000" w:rsidR="00000000" w:rsidRPr="00000000">
                <w:rPr>
                  <w:rFonts w:ascii="Century Gothic" w:cs="Century Gothic" w:eastAsia="Century Gothic" w:hAnsi="Century Gothic"/>
                  <w:color w:val="1155cc"/>
                  <w:sz w:val="24"/>
                  <w:szCs w:val="24"/>
                  <w:u w:val="single"/>
                  <w:rtl w:val="0"/>
                </w:rPr>
                <w:t xml:space="preserve">https://youtu.be/B1HEzNTGeZ4?si=QT1evKQ-XHA03nfJ</w:t>
              </w:r>
            </w:hyperlink>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4F">
            <w:pPr>
              <w:rPr>
                <w:rFonts w:ascii="Century Gothic" w:cs="Century Gothic" w:eastAsia="Century Gothic" w:hAnsi="Century Gothic"/>
                <w:color w:val="0000ff"/>
                <w:sz w:val="24"/>
                <w:szCs w:val="24"/>
                <w:u w:val="single"/>
              </w:rPr>
            </w:pPr>
            <w:r w:rsidDel="00000000" w:rsidR="00000000" w:rsidRPr="00000000">
              <w:rPr>
                <w:rFonts w:ascii="Century Gothic" w:cs="Century Gothic" w:eastAsia="Century Gothic" w:hAnsi="Century Gothic"/>
                <w:sz w:val="24"/>
                <w:szCs w:val="24"/>
                <w:rtl w:val="0"/>
              </w:rPr>
              <w:t xml:space="preserve">WordWall Vocabulary Activity: </w:t>
            </w:r>
            <w:hyperlink r:id="rId12">
              <w:r w:rsidDel="00000000" w:rsidR="00000000" w:rsidRPr="00000000">
                <w:rPr>
                  <w:rFonts w:ascii="Century Gothic" w:cs="Century Gothic" w:eastAsia="Century Gothic" w:hAnsi="Century Gothic"/>
                  <w:color w:val="0000ff"/>
                  <w:sz w:val="24"/>
                  <w:szCs w:val="24"/>
                  <w:u w:val="single"/>
                  <w:rtl w:val="0"/>
                </w:rPr>
                <w:t xml:space="preserve">https://wordwall.net/resource/103271202/average-salary-lesson-vocabulary</w:t>
              </w:r>
            </w:hyperlink>
            <w:r w:rsidDel="00000000" w:rsidR="00000000" w:rsidRPr="00000000">
              <w:rPr>
                <w:rFonts w:ascii="Century Gothic" w:cs="Century Gothic" w:eastAsia="Century Gothic" w:hAnsi="Century Gothic"/>
                <w:color w:val="0000ff"/>
                <w:sz w:val="24"/>
                <w:szCs w:val="24"/>
                <w:u w:val="single"/>
                <w:rtl w:val="0"/>
              </w:rPr>
              <w:t xml:space="preserve">  </w:t>
            </w:r>
          </w:p>
          <w:p w:rsidR="00000000" w:rsidDel="00000000" w:rsidP="00000000" w:rsidRDefault="00000000" w:rsidRPr="00000000" w14:paraId="00000050">
            <w:pPr>
              <w:rPr>
                <w:rFonts w:ascii="Century Gothic" w:cs="Century Gothic" w:eastAsia="Century Gothic" w:hAnsi="Century Gothic"/>
                <w:sz w:val="24"/>
                <w:szCs w:val="24"/>
              </w:rPr>
            </w:pPr>
            <w:r w:rsidDel="00000000" w:rsidR="00000000" w:rsidRPr="00000000">
              <w:rPr>
                <w:rtl w:val="0"/>
              </w:rPr>
            </w:r>
          </w:p>
        </w:tc>
      </w:tr>
      <w:tr>
        <w:trPr>
          <w:cantSplit w:val="0"/>
          <w:trHeight w:val="576" w:hRule="atLeast"/>
          <w:tblHeader w:val="0"/>
        </w:trPr>
        <w:tc>
          <w:tcPr>
            <w:gridSpan w:val="4"/>
            <w:shd w:fill="ffffff" w:val="clear"/>
          </w:tcPr>
          <w:p w:rsidR="00000000" w:rsidDel="00000000" w:rsidP="00000000" w:rsidRDefault="00000000" w:rsidRPr="00000000" w14:paraId="00000054">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Lesson Activities: </w:t>
            </w:r>
          </w:p>
          <w:p w:rsidR="00000000" w:rsidDel="00000000" w:rsidP="00000000" w:rsidRDefault="00000000" w:rsidRPr="00000000" w14:paraId="00000055">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Warm Up:</w:t>
            </w:r>
          </w:p>
          <w:p w:rsidR="00000000" w:rsidDel="00000000" w:rsidP="00000000" w:rsidRDefault="00000000" w:rsidRPr="00000000" w14:paraId="00000056">
            <w:pPr>
              <w:numPr>
                <w:ilvl w:val="0"/>
                <w:numId w:val="3"/>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Ask students to think about what they have been paid in the past for previous jobs. If students do not have previous work experience, ask what they have observed from others or what they might expect to get paid for a particular job of interest. </w:t>
            </w:r>
          </w:p>
          <w:p w:rsidR="00000000" w:rsidDel="00000000" w:rsidP="00000000" w:rsidRDefault="00000000" w:rsidRPr="00000000" w14:paraId="00000057">
            <w:pPr>
              <w:numPr>
                <w:ilvl w:val="0"/>
                <w:numId w:val="3"/>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Pose the question: When choosing a career, how important is the salary in making a decision? Ask students to rate this on a scale from 1-10 or reflect independently and write a journal reflection. Explain how knowing the average salary can make a difference in your career choice or in how you plan for a life with that career. Explain that salaries can also vary depending on where you live. Being able to know how much you might get paid on average can be extremely helpful in making a career decision. But how can you find that information? How can you calculate an average?</w:t>
            </w:r>
          </w:p>
          <w:p w:rsidR="00000000" w:rsidDel="00000000" w:rsidP="00000000" w:rsidRDefault="00000000" w:rsidRPr="00000000" w14:paraId="00000058">
            <w:pPr>
              <w:ind w:left="0" w:firstLine="0"/>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59">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Finding Average Salary:</w:t>
            </w:r>
          </w:p>
          <w:p w:rsidR="00000000" w:rsidDel="00000000" w:rsidP="00000000" w:rsidRDefault="00000000" w:rsidRPr="00000000" w14:paraId="0000005A">
            <w:pPr>
              <w:numPr>
                <w:ilvl w:val="0"/>
                <w:numId w:val="5"/>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Review the definition of average on slide 2. Go through the vocabulary list on slide 3. Direct students to the WordWall link to practice these words and definitions. Students can toggle between different modes of practice (flashcards, game, quiz, etc.)</w:t>
              <w:tab/>
            </w:r>
          </w:p>
          <w:p w:rsidR="00000000" w:rsidDel="00000000" w:rsidP="00000000" w:rsidRDefault="00000000" w:rsidRPr="00000000" w14:paraId="0000005B">
            <w:pPr>
              <w:numPr>
                <w:ilvl w:val="0"/>
                <w:numId w:val="5"/>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Use the step by step explanations on slide 4 to demonstrate how to calculate an average.</w:t>
            </w:r>
          </w:p>
          <w:p w:rsidR="00000000" w:rsidDel="00000000" w:rsidP="00000000" w:rsidRDefault="00000000" w:rsidRPr="00000000" w14:paraId="0000005C">
            <w:pPr>
              <w:numPr>
                <w:ilvl w:val="0"/>
                <w:numId w:val="5"/>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Read the word problem on slide 5. Talk through the steps to find the answer, modeling and answering questions as needed.</w:t>
            </w:r>
          </w:p>
          <w:p w:rsidR="00000000" w:rsidDel="00000000" w:rsidP="00000000" w:rsidRDefault="00000000" w:rsidRPr="00000000" w14:paraId="0000005D">
            <w:pPr>
              <w:numPr>
                <w:ilvl w:val="0"/>
                <w:numId w:val="5"/>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Direct students to complete the </w:t>
            </w:r>
            <w:r w:rsidDel="00000000" w:rsidR="00000000" w:rsidRPr="00000000">
              <w:rPr>
                <w:rFonts w:ascii="Century Gothic" w:cs="Century Gothic" w:eastAsia="Century Gothic" w:hAnsi="Century Gothic"/>
                <w:i w:val="1"/>
                <w:iCs w:val="1"/>
                <w:sz w:val="24"/>
                <w:szCs w:val="24"/>
                <w:rtl w:val="0"/>
              </w:rPr>
              <w:t xml:space="preserve">Average Salary Word </w:t>
            </w:r>
            <w:r w:rsidDel="00000000" w:rsidR="00000000" w:rsidRPr="00000000">
              <w:rPr>
                <w:rFonts w:ascii="Century Gothic" w:cs="Century Gothic" w:eastAsia="Century Gothic" w:hAnsi="Century Gothic"/>
                <w:i w:val="1"/>
                <w:iCs w:val="1"/>
                <w:sz w:val="24"/>
                <w:szCs w:val="24"/>
                <w:rtl w:val="0"/>
              </w:rPr>
              <w:t xml:space="preserve">Problems</w:t>
            </w:r>
            <w:r w:rsidDel="00000000" w:rsidR="00000000" w:rsidRPr="00000000">
              <w:rPr>
                <w:rFonts w:ascii="Century Gothic" w:cs="Century Gothic" w:eastAsia="Century Gothic" w:hAnsi="Century Gothic"/>
                <w:sz w:val="24"/>
                <w:szCs w:val="24"/>
                <w:rtl w:val="0"/>
              </w:rPr>
              <w:t xml:space="preserve"> </w:t>
            </w:r>
            <w:r w:rsidDel="00000000" w:rsidR="00000000" w:rsidRPr="00000000">
              <w:rPr>
                <w:rFonts w:ascii="Century Gothic" w:cs="Century Gothic" w:eastAsia="Century Gothic" w:hAnsi="Century Gothic"/>
                <w:sz w:val="24"/>
                <w:szCs w:val="24"/>
                <w:rtl w:val="0"/>
              </w:rPr>
              <w:t xml:space="preserve">worksheet. Share the answers to the word problems in the video.</w:t>
            </w:r>
          </w:p>
          <w:p w:rsidR="00000000" w:rsidDel="00000000" w:rsidP="00000000" w:rsidRDefault="00000000" w:rsidRPr="00000000" w14:paraId="0000005E">
            <w:pPr>
              <w:ind w:left="0" w:firstLine="0"/>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5F">
            <w:pPr>
              <w:ind w:left="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O*Net Online:</w:t>
            </w:r>
          </w:p>
          <w:p w:rsidR="00000000" w:rsidDel="00000000" w:rsidP="00000000" w:rsidRDefault="00000000" w:rsidRPr="00000000" w14:paraId="00000060">
            <w:pPr>
              <w:numPr>
                <w:ilvl w:val="0"/>
                <w:numId w:val="5"/>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Share your screen and open to O*Net Online at </w:t>
            </w:r>
            <w:hyperlink r:id="rId13">
              <w:r w:rsidDel="00000000" w:rsidR="00000000" w:rsidRPr="00000000">
                <w:rPr>
                  <w:rFonts w:ascii="Century Gothic" w:cs="Century Gothic" w:eastAsia="Century Gothic" w:hAnsi="Century Gothic"/>
                  <w:color w:val="1155cc"/>
                  <w:sz w:val="24"/>
                  <w:szCs w:val="24"/>
                  <w:u w:val="single"/>
                  <w:rtl w:val="0"/>
                </w:rPr>
                <w:t xml:space="preserve">https://www.onetonline.org/</w:t>
              </w:r>
            </w:hyperlink>
            <w:r w:rsidDel="00000000" w:rsidR="00000000" w:rsidRPr="00000000">
              <w:rPr>
                <w:rFonts w:ascii="Century Gothic" w:cs="Century Gothic" w:eastAsia="Century Gothic" w:hAnsi="Century Gothic"/>
                <w:sz w:val="24"/>
                <w:szCs w:val="24"/>
                <w:rtl w:val="0"/>
              </w:rPr>
              <w:t xml:space="preserve">. Model how to use the occupation keyword search by industry. Choose the “Finance and Insurance” industry from the drop down menu. Choose a specific occupation from the chart and click on it. Scroll down to the “Wages and Employment Trends” feature.</w:t>
            </w:r>
          </w:p>
          <w:p w:rsidR="00000000" w:rsidDel="00000000" w:rsidP="00000000" w:rsidRDefault="00000000" w:rsidRPr="00000000" w14:paraId="00000061">
            <w:pPr>
              <w:numPr>
                <w:ilvl w:val="0"/>
                <w:numId w:val="5"/>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Demonstrate how to search for average wages by location.</w:t>
            </w:r>
          </w:p>
          <w:p w:rsidR="00000000" w:rsidDel="00000000" w:rsidP="00000000" w:rsidRDefault="00000000" w:rsidRPr="00000000" w14:paraId="00000062">
            <w:pPr>
              <w:numPr>
                <w:ilvl w:val="0"/>
                <w:numId w:val="5"/>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Using a phone or computer, students are to visit this website and search for the average salary of three different jobs within popular career industries using the </w:t>
            </w:r>
            <w:r w:rsidDel="00000000" w:rsidR="00000000" w:rsidRPr="00000000">
              <w:rPr>
                <w:rFonts w:ascii="Century Gothic" w:cs="Century Gothic" w:eastAsia="Century Gothic" w:hAnsi="Century Gothic"/>
                <w:i w:val="1"/>
                <w:iCs w:val="1"/>
                <w:sz w:val="24"/>
                <w:szCs w:val="24"/>
                <w:rtl w:val="0"/>
              </w:rPr>
              <w:t xml:space="preserve">Average Salary Per Industry</w:t>
            </w:r>
            <w:r w:rsidDel="00000000" w:rsidR="00000000" w:rsidRPr="00000000">
              <w:rPr>
                <w:rFonts w:ascii="Century Gothic" w:cs="Century Gothic" w:eastAsia="Century Gothic" w:hAnsi="Century Gothic"/>
                <w:sz w:val="24"/>
                <w:szCs w:val="24"/>
                <w:rtl w:val="0"/>
              </w:rPr>
              <w:t xml:space="preserve"> </w:t>
            </w:r>
            <w:r w:rsidDel="00000000" w:rsidR="00000000" w:rsidRPr="00000000">
              <w:rPr>
                <w:rFonts w:ascii="Century Gothic" w:cs="Century Gothic" w:eastAsia="Century Gothic" w:hAnsi="Century Gothic"/>
                <w:sz w:val="24"/>
                <w:szCs w:val="24"/>
                <w:rtl w:val="0"/>
              </w:rPr>
              <w:t xml:space="preserve">worksheet</w:t>
            </w:r>
            <w:r w:rsidDel="00000000" w:rsidR="00000000" w:rsidRPr="00000000">
              <w:rPr>
                <w:rFonts w:ascii="Century Gothic" w:cs="Century Gothic" w:eastAsia="Century Gothic" w:hAnsi="Century Gothic"/>
                <w:sz w:val="24"/>
                <w:szCs w:val="24"/>
                <w:rtl w:val="0"/>
              </w:rPr>
              <w:t xml:space="preserve">. At the bottom of the worksheet, they will calculate the average salary of a job they are interested in based on the information found on</w:t>
            </w:r>
            <w:r w:rsidDel="00000000" w:rsidR="00000000" w:rsidRPr="00000000">
              <w:rPr>
                <w:rFonts w:ascii="Century Gothic" w:cs="Century Gothic" w:eastAsia="Century Gothic" w:hAnsi="Century Gothic"/>
                <w:sz w:val="24"/>
                <w:szCs w:val="24"/>
                <w:rtl w:val="0"/>
              </w:rPr>
              <w:t xml:space="preserve"> O*Net Online</w:t>
            </w:r>
            <w:r w:rsidDel="00000000" w:rsidR="00000000" w:rsidRPr="00000000">
              <w:rPr>
                <w:rFonts w:ascii="Century Gothic" w:cs="Century Gothic" w:eastAsia="Century Gothic" w:hAnsi="Century Gothic"/>
                <w:sz w:val="24"/>
                <w:szCs w:val="24"/>
                <w:rtl w:val="0"/>
              </w:rPr>
              <w:t xml:space="preserve">.</w:t>
            </w:r>
            <w:r w:rsidDel="00000000" w:rsidR="00000000" w:rsidRPr="00000000">
              <w:rPr>
                <w:rtl w:val="0"/>
              </w:rPr>
            </w:r>
          </w:p>
          <w:p w:rsidR="00000000" w:rsidDel="00000000" w:rsidP="00000000" w:rsidRDefault="00000000" w:rsidRPr="00000000" w14:paraId="00000063">
            <w:pPr>
              <w:rPr>
                <w:rFonts w:ascii="Century Gothic" w:cs="Century Gothic" w:eastAsia="Century Gothic" w:hAnsi="Century Gothic"/>
                <w:b w:val="1"/>
                <w:bCs w:val="1"/>
                <w:sz w:val="24"/>
                <w:szCs w:val="24"/>
              </w:rPr>
            </w:pPr>
            <w:r w:rsidDel="00000000" w:rsidR="00000000" w:rsidRPr="00000000">
              <w:rPr>
                <w:rtl w:val="0"/>
              </w:rPr>
            </w:r>
          </w:p>
        </w:tc>
      </w:tr>
      <w:tr>
        <w:trPr>
          <w:cantSplit w:val="0"/>
          <w:trHeight w:val="576" w:hRule="atLeast"/>
          <w:tblHeader w:val="0"/>
        </w:trPr>
        <w:tc>
          <w:tcPr>
            <w:gridSpan w:val="4"/>
            <w:shd w:fill="ebd3ea" w:val="clear"/>
          </w:tcPr>
          <w:p w:rsidR="00000000" w:rsidDel="00000000" w:rsidP="00000000" w:rsidRDefault="00000000" w:rsidRPr="00000000" w14:paraId="00000067">
            <w:pPr>
              <w:rPr>
                <w:rFonts w:ascii="Century Gothic" w:cs="Century Gothic" w:eastAsia="Century Gothic" w:hAnsi="Century Gothic"/>
                <w:b w:val="1"/>
                <w:bCs w:val="1"/>
                <w:sz w:val="24"/>
                <w:szCs w:val="24"/>
              </w:rPr>
            </w:pPr>
            <w:r w:rsidDel="00000000" w:rsidR="00000000" w:rsidRPr="00000000">
              <w:rPr>
                <w:rtl w:val="0"/>
              </w:rPr>
            </w:r>
          </w:p>
          <w:p w:rsidR="00000000" w:rsidDel="00000000" w:rsidP="00000000" w:rsidRDefault="00000000" w:rsidRPr="00000000" w14:paraId="00000068">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Learners vary in the way that they react to and grasp information that is presented to them. Click on </w:t>
            </w:r>
            <w:hyperlink r:id="rId14">
              <w:r w:rsidDel="00000000" w:rsidR="00000000" w:rsidRPr="00000000">
                <w:rPr>
                  <w:rFonts w:ascii="Century Gothic" w:cs="Century Gothic" w:eastAsia="Century Gothic" w:hAnsi="Century Gothic"/>
                  <w:b w:val="1"/>
                  <w:bCs w:val="1"/>
                  <w:color w:val="0563c1"/>
                  <w:sz w:val="24"/>
                  <w:szCs w:val="24"/>
                  <w:u w:val="single"/>
                  <w:rtl w:val="0"/>
                </w:rPr>
                <w:t xml:space="preserve">Multiple Means of Representation</w:t>
              </w:r>
            </w:hyperlink>
            <w:r w:rsidDel="00000000" w:rsidR="00000000" w:rsidRPr="00000000">
              <w:rPr>
                <w:rFonts w:ascii="Century Gothic" w:cs="Century Gothic" w:eastAsia="Century Gothic" w:hAnsi="Century Gothic"/>
                <w:b w:val="1"/>
                <w:bCs w:val="1"/>
                <w:sz w:val="24"/>
                <w:szCs w:val="24"/>
                <w:rtl w:val="0"/>
              </w:rPr>
              <w:t xml:space="preserve"> to explore ways that you can provide options for representing content and explain how you are including this below: </w:t>
            </w:r>
          </w:p>
          <w:p w:rsidR="00000000" w:rsidDel="00000000" w:rsidP="00000000" w:rsidRDefault="00000000" w:rsidRPr="00000000" w14:paraId="00000069">
            <w:pPr>
              <w:numPr>
                <w:ilvl w:val="0"/>
                <w:numId w:val="4"/>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Information is shared in video format with visual slides to represent the process of calculating average.</w:t>
            </w:r>
          </w:p>
          <w:p w:rsidR="00000000" w:rsidDel="00000000" w:rsidP="00000000" w:rsidRDefault="00000000" w:rsidRPr="00000000" w14:paraId="0000006A">
            <w:pPr>
              <w:numPr>
                <w:ilvl w:val="0"/>
                <w:numId w:val="4"/>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Definitions of key words are given with flashcards as a separate link for students to work through at their own pace.</w:t>
            </w:r>
          </w:p>
          <w:p w:rsidR="00000000" w:rsidDel="00000000" w:rsidP="00000000" w:rsidRDefault="00000000" w:rsidRPr="00000000" w14:paraId="0000006B">
            <w:pPr>
              <w:numPr>
                <w:ilvl w:val="0"/>
                <w:numId w:val="4"/>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Teaching videos can be replayed, stopped, or slowed down. The student video has closed captions.</w:t>
            </w:r>
          </w:p>
          <w:p w:rsidR="00000000" w:rsidDel="00000000" w:rsidP="00000000" w:rsidRDefault="00000000" w:rsidRPr="00000000" w14:paraId="0000006C">
            <w:pPr>
              <w:numPr>
                <w:ilvl w:val="0"/>
                <w:numId w:val="4"/>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Prior knowledge is activated in the warm-up, and students build on this to connect to future career planning.</w:t>
            </w:r>
          </w:p>
          <w:p w:rsidR="00000000" w:rsidDel="00000000" w:rsidP="00000000" w:rsidRDefault="00000000" w:rsidRPr="00000000" w14:paraId="0000006D">
            <w:pPr>
              <w:rPr>
                <w:rFonts w:ascii="Century Gothic" w:cs="Century Gothic" w:eastAsia="Century Gothic" w:hAnsi="Century Gothic"/>
                <w:b w:val="1"/>
                <w:bCs w:val="1"/>
                <w:sz w:val="24"/>
                <w:szCs w:val="24"/>
              </w:rPr>
            </w:pPr>
            <w:r w:rsidDel="00000000" w:rsidR="00000000" w:rsidRPr="00000000">
              <w:rPr>
                <w:rtl w:val="0"/>
              </w:rPr>
            </w:r>
          </w:p>
        </w:tc>
      </w:tr>
      <w:tr>
        <w:trPr>
          <w:cantSplit w:val="0"/>
          <w:trHeight w:val="576" w:hRule="atLeast"/>
          <w:tblHeader w:val="0"/>
        </w:trPr>
        <w:tc>
          <w:tcPr>
            <w:gridSpan w:val="4"/>
          </w:tcPr>
          <w:p w:rsidR="00000000" w:rsidDel="00000000" w:rsidP="00000000" w:rsidRDefault="00000000" w:rsidRPr="00000000" w14:paraId="00000071">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Performance Tasks:</w:t>
            </w:r>
          </w:p>
          <w:p w:rsidR="00000000" w:rsidDel="00000000" w:rsidP="00000000" w:rsidRDefault="00000000" w:rsidRPr="00000000" w14:paraId="00000072">
            <w:pPr>
              <w:numPr>
                <w:ilvl w:val="0"/>
                <w:numId w:val="1"/>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Learners reflect on the importance of salary in whatever form they desire (written, verbal, numerically).</w:t>
            </w:r>
          </w:p>
          <w:p w:rsidR="00000000" w:rsidDel="00000000" w:rsidP="00000000" w:rsidRDefault="00000000" w:rsidRPr="00000000" w14:paraId="00000073">
            <w:pPr>
              <w:numPr>
                <w:ilvl w:val="0"/>
                <w:numId w:val="1"/>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Learners are encouraged to read, verbalize, or write the definitions of the vocabulary words. Learners can also use the link to practice the flash cards in any way that works for them (with movement, with a family member, etc.)</w:t>
            </w:r>
          </w:p>
          <w:p w:rsidR="00000000" w:rsidDel="00000000" w:rsidP="00000000" w:rsidRDefault="00000000" w:rsidRPr="00000000" w14:paraId="00000074">
            <w:pPr>
              <w:numPr>
                <w:ilvl w:val="0"/>
                <w:numId w:val="1"/>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Learners complete the </w:t>
            </w:r>
            <w:r w:rsidDel="00000000" w:rsidR="00000000" w:rsidRPr="00000000">
              <w:rPr>
                <w:rFonts w:ascii="Century Gothic" w:cs="Century Gothic" w:eastAsia="Century Gothic" w:hAnsi="Century Gothic"/>
                <w:i w:val="1"/>
                <w:iCs w:val="1"/>
                <w:sz w:val="24"/>
                <w:szCs w:val="24"/>
                <w:rtl w:val="0"/>
              </w:rPr>
              <w:t xml:space="preserve">Average Salary Word Problems </w:t>
            </w:r>
            <w:r w:rsidDel="00000000" w:rsidR="00000000" w:rsidRPr="00000000">
              <w:rPr>
                <w:rFonts w:ascii="Century Gothic" w:cs="Century Gothic" w:eastAsia="Century Gothic" w:hAnsi="Century Gothic"/>
                <w:sz w:val="24"/>
                <w:szCs w:val="24"/>
                <w:rtl w:val="0"/>
              </w:rPr>
              <w:t xml:space="preserve">worksheet and the </w:t>
            </w:r>
            <w:r w:rsidDel="00000000" w:rsidR="00000000" w:rsidRPr="00000000">
              <w:rPr>
                <w:rFonts w:ascii="Century Gothic" w:cs="Century Gothic" w:eastAsia="Century Gothic" w:hAnsi="Century Gothic"/>
                <w:i w:val="1"/>
                <w:iCs w:val="1"/>
                <w:sz w:val="24"/>
                <w:szCs w:val="24"/>
                <w:rtl w:val="0"/>
              </w:rPr>
              <w:t xml:space="preserve">Average Salary Per Industry worksheet.</w:t>
            </w:r>
            <w:r w:rsidDel="00000000" w:rsidR="00000000" w:rsidRPr="00000000">
              <w:rPr>
                <w:rtl w:val="0"/>
              </w:rPr>
            </w:r>
          </w:p>
          <w:p w:rsidR="00000000" w:rsidDel="00000000" w:rsidP="00000000" w:rsidRDefault="00000000" w:rsidRPr="00000000" w14:paraId="00000075">
            <w:pPr>
              <w:numPr>
                <w:ilvl w:val="0"/>
                <w:numId w:val="1"/>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Learners can listen and watch and independently practice writing the process of calculating an average.</w:t>
            </w:r>
          </w:p>
          <w:p w:rsidR="00000000" w:rsidDel="00000000" w:rsidP="00000000" w:rsidRDefault="00000000" w:rsidRPr="00000000" w14:paraId="00000076">
            <w:pPr>
              <w:rPr>
                <w:rFonts w:ascii="Century Gothic" w:cs="Century Gothic" w:eastAsia="Century Gothic" w:hAnsi="Century Gothic"/>
                <w:b w:val="1"/>
                <w:bCs w:val="1"/>
                <w:sz w:val="24"/>
                <w:szCs w:val="24"/>
              </w:rPr>
            </w:pPr>
            <w:r w:rsidDel="00000000" w:rsidR="00000000" w:rsidRPr="00000000">
              <w:rPr>
                <w:rtl w:val="0"/>
              </w:rPr>
            </w:r>
          </w:p>
        </w:tc>
      </w:tr>
      <w:tr>
        <w:trPr>
          <w:cantSplit w:val="0"/>
          <w:trHeight w:val="576" w:hRule="atLeast"/>
          <w:tblHeader w:val="0"/>
        </w:trPr>
        <w:tc>
          <w:tcPr>
            <w:gridSpan w:val="4"/>
            <w:shd w:fill="bdd7ee" w:val="clear"/>
          </w:tcPr>
          <w:p w:rsidR="00000000" w:rsidDel="00000000" w:rsidP="00000000" w:rsidRDefault="00000000" w:rsidRPr="00000000" w14:paraId="0000007A">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Learners best express what they know in different ways. Click on </w:t>
            </w:r>
            <w:hyperlink r:id="rId15">
              <w:r w:rsidDel="00000000" w:rsidR="00000000" w:rsidRPr="00000000">
                <w:rPr>
                  <w:rFonts w:ascii="Century Gothic" w:cs="Century Gothic" w:eastAsia="Century Gothic" w:hAnsi="Century Gothic"/>
                  <w:b w:val="1"/>
                  <w:bCs w:val="1"/>
                  <w:color w:val="0563c1"/>
                  <w:sz w:val="24"/>
                  <w:szCs w:val="24"/>
                  <w:u w:val="single"/>
                  <w:rtl w:val="0"/>
                </w:rPr>
                <w:t xml:space="preserve">Multiple Means of Action &amp; Expression</w:t>
              </w:r>
            </w:hyperlink>
            <w:r w:rsidDel="00000000" w:rsidR="00000000" w:rsidRPr="00000000">
              <w:rPr>
                <w:rFonts w:ascii="Century Gothic" w:cs="Century Gothic" w:eastAsia="Century Gothic" w:hAnsi="Century Gothic"/>
                <w:b w:val="1"/>
                <w:bCs w:val="1"/>
                <w:sz w:val="24"/>
                <w:szCs w:val="24"/>
                <w:rtl w:val="0"/>
              </w:rPr>
              <w:t xml:space="preserve"> to explore ways to offer options for learners and explain how you are doing this below:</w:t>
            </w:r>
          </w:p>
          <w:p w:rsidR="00000000" w:rsidDel="00000000" w:rsidP="00000000" w:rsidRDefault="00000000" w:rsidRPr="00000000" w14:paraId="0000007B">
            <w:pPr>
              <w:rPr>
                <w:rFonts w:ascii="Century Gothic" w:cs="Century Gothic" w:eastAsia="Century Gothic" w:hAnsi="Century Gothic"/>
                <w:b w:val="1"/>
                <w:bCs w:val="1"/>
                <w:sz w:val="24"/>
                <w:szCs w:val="24"/>
              </w:rPr>
            </w:pPr>
            <w:r w:rsidDel="00000000" w:rsidR="00000000" w:rsidRPr="00000000">
              <w:rPr>
                <w:rtl w:val="0"/>
              </w:rPr>
            </w:r>
          </w:p>
          <w:p w:rsidR="00000000" w:rsidDel="00000000" w:rsidP="00000000" w:rsidRDefault="00000000" w:rsidRPr="00000000" w14:paraId="0000007C">
            <w:pPr>
              <w:numPr>
                <w:ilvl w:val="0"/>
                <w:numId w:val="6"/>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Learners can access the student video and complete the activities at their own pace.</w:t>
            </w:r>
          </w:p>
          <w:p w:rsidR="00000000" w:rsidDel="00000000" w:rsidP="00000000" w:rsidRDefault="00000000" w:rsidRPr="00000000" w14:paraId="0000007D">
            <w:pPr>
              <w:numPr>
                <w:ilvl w:val="0"/>
                <w:numId w:val="6"/>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Online worksheet materials available</w:t>
            </w:r>
          </w:p>
          <w:p w:rsidR="00000000" w:rsidDel="00000000" w:rsidP="00000000" w:rsidRDefault="00000000" w:rsidRPr="00000000" w14:paraId="0000007E">
            <w:pPr>
              <w:numPr>
                <w:ilvl w:val="0"/>
                <w:numId w:val="6"/>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Learners can practice the vocabulary in multiple modes (flashcards, quiz, games, etc.)</w:t>
            </w:r>
          </w:p>
          <w:p w:rsidR="00000000" w:rsidDel="00000000" w:rsidP="00000000" w:rsidRDefault="00000000" w:rsidRPr="00000000" w14:paraId="0000007F">
            <w:pPr>
              <w:rPr>
                <w:rFonts w:ascii="Century Gothic" w:cs="Century Gothic" w:eastAsia="Century Gothic" w:hAnsi="Century Gothic"/>
                <w:b w:val="1"/>
                <w:bCs w:val="1"/>
                <w:sz w:val="24"/>
                <w:szCs w:val="24"/>
              </w:rPr>
            </w:pPr>
            <w:r w:rsidDel="00000000" w:rsidR="00000000" w:rsidRPr="00000000">
              <w:rPr>
                <w:rtl w:val="0"/>
              </w:rPr>
            </w:r>
          </w:p>
        </w:tc>
      </w:tr>
      <w:tr>
        <w:trPr>
          <w:cantSplit w:val="0"/>
          <w:trHeight w:val="710" w:hRule="atLeast"/>
          <w:tblHeader w:val="0"/>
        </w:trPr>
        <w:tc>
          <w:tcPr>
            <w:gridSpan w:val="4"/>
            <w:shd w:fill="ffffff" w:val="clear"/>
          </w:tcPr>
          <w:p w:rsidR="00000000" w:rsidDel="00000000" w:rsidP="00000000" w:rsidRDefault="00000000" w:rsidRPr="00000000" w14:paraId="00000083">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Notes</w:t>
            </w:r>
            <w:r w:rsidDel="00000000" w:rsidR="00000000" w:rsidRPr="00000000">
              <w:rPr>
                <w:rFonts w:ascii="Century Gothic" w:cs="Century Gothic" w:eastAsia="Century Gothic" w:hAnsi="Century Gothic"/>
                <w:b w:val="1"/>
                <w:bCs w:val="1"/>
                <w:sz w:val="24"/>
                <w:szCs w:val="24"/>
                <w:rtl w:val="0"/>
              </w:rPr>
              <w:t xml:space="preserve">:</w:t>
            </w:r>
          </w:p>
          <w:p w:rsidR="00000000" w:rsidDel="00000000" w:rsidP="00000000" w:rsidRDefault="00000000" w:rsidRPr="00000000" w14:paraId="00000084">
            <w:pPr>
              <w:numPr>
                <w:ilvl w:val="0"/>
                <w:numId w:val="1"/>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The student video can be shared in the classroom learning management system or sent by text/email as a resource for students who were absent during this lesson. </w:t>
            </w:r>
          </w:p>
          <w:p w:rsidR="00000000" w:rsidDel="00000000" w:rsidP="00000000" w:rsidRDefault="00000000" w:rsidRPr="00000000" w14:paraId="00000085">
            <w:pPr>
              <w:numPr>
                <w:ilvl w:val="0"/>
                <w:numId w:val="1"/>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Any learner can listen to and watch the student video or the supplemental Math-antics video to reinforce their learning and have extra practice with the process of calculating an average. </w:t>
            </w:r>
            <w:r w:rsidDel="00000000" w:rsidR="00000000" w:rsidRPr="00000000">
              <w:rPr>
                <w:rtl w:val="0"/>
              </w:rPr>
            </w:r>
          </w:p>
        </w:tc>
      </w:tr>
    </w:tbl>
    <w:p w:rsidR="00000000" w:rsidDel="00000000" w:rsidP="00000000" w:rsidRDefault="00000000" w:rsidRPr="00000000" w14:paraId="00000089">
      <w:pPr>
        <w:rPr>
          <w:rFonts w:ascii="Century Gothic" w:cs="Century Gothic" w:eastAsia="Century Gothic" w:hAnsi="Century Gothic"/>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C2232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E61AD9"/>
    <w:rPr>
      <w:color w:val="0563c1" w:themeColor="hyperlink"/>
      <w:u w:val="single"/>
    </w:rPr>
  </w:style>
  <w:style w:type="character" w:styleId="textlayer--absolute" w:customStyle="1">
    <w:name w:val="textlayer--absolute"/>
    <w:basedOn w:val="DefaultParagraphFont"/>
    <w:rsid w:val="00E300C5"/>
  </w:style>
  <w:style w:type="character" w:styleId="UnresolvedMention">
    <w:name w:val="Unresolved Mention"/>
    <w:basedOn w:val="DefaultParagraphFont"/>
    <w:uiPriority w:val="99"/>
    <w:semiHidden w:val="1"/>
    <w:unhideWhenUsed w:val="1"/>
    <w:rsid w:val="00C07912"/>
    <w:rPr>
      <w:color w:val="605e5c"/>
      <w:shd w:color="auto" w:fill="e1dfdd" w:val="clear"/>
    </w:rPr>
  </w:style>
  <w:style w:type="character" w:styleId="FollowedHyperlink">
    <w:name w:val="FollowedHyperlink"/>
    <w:basedOn w:val="DefaultParagraphFont"/>
    <w:uiPriority w:val="99"/>
    <w:semiHidden w:val="1"/>
    <w:unhideWhenUsed w:val="1"/>
    <w:rsid w:val="00C07912"/>
    <w:rPr>
      <w:color w:val="954f72" w:themeColor="followedHyperlink"/>
      <w:u w:val="single"/>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youtu.be/B1HEzNTGeZ4?si=QT1evKQ-XHA03nfJ" TargetMode="External"/><Relationship Id="rId10" Type="http://schemas.openxmlformats.org/officeDocument/2006/relationships/hyperlink" Target="https://www.onetonline.org/" TargetMode="External"/><Relationship Id="rId13" Type="http://schemas.openxmlformats.org/officeDocument/2006/relationships/hyperlink" Target="https://www.onetonline.org/" TargetMode="External"/><Relationship Id="rId12" Type="http://schemas.openxmlformats.org/officeDocument/2006/relationships/hyperlink" Target="https://wordwall.net/resource/103271202/average-salary-lesson-vocabular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presentation/d/13l0JqDNV8QGiEXjrj91pwP-MlyMG9vDptwBBLlX2zeY/edit?usp=sharing" TargetMode="External"/><Relationship Id="rId15" Type="http://schemas.openxmlformats.org/officeDocument/2006/relationships/hyperlink" Target="https://udlguidelines.cast.org/action-expression" TargetMode="External"/><Relationship Id="rId14" Type="http://schemas.openxmlformats.org/officeDocument/2006/relationships/hyperlink" Target="https://udlguidelines.cast.org/representation"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illinoisworknet.com/DownloadPrint/ILEssentialEmployabilitySkills-Handout.pdf" TargetMode="External"/><Relationship Id="rId8" Type="http://schemas.openxmlformats.org/officeDocument/2006/relationships/hyperlink" Target="https://udlguidelines.cast.org/engagemen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2xKEAAmxxW3J4EyG5R/lTZve9w==">CgMxLjA4AGooChRzdWdnZXN0Lm9kanlkNWh3ZjRiMRIQQ2hyaXN0aW5lIE5vcmVpa3IhMV9uNXd3SG5raV9WMnpMZ2d3Y3BQOGlGQUZhRDE5a2ox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2021-06-08T23:21:00Z</dcterms:created>
  <dc:creator>CIAESC</dc:creator>
</cp:coreProperties>
</file>