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0"/>
        <w:gridCol w:w="2610"/>
        <w:gridCol w:w="1260"/>
        <w:gridCol w:w="3780"/>
        <w:tblGridChange w:id="0">
          <w:tblGrid>
            <w:gridCol w:w="2430"/>
            <w:gridCol w:w="261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Frederick Douglass Lesson </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Author:</w:t>
            </w:r>
            <w:r w:rsidDel="00000000" w:rsidR="00000000" w:rsidRPr="00000000">
              <w:rPr>
                <w:rFonts w:ascii="Century Gothic" w:cs="Century Gothic" w:eastAsia="Century Gothic" w:hAnsi="Century Gothic"/>
                <w:sz w:val="24"/>
                <w:szCs w:val="24"/>
                <w:rtl w:val="0"/>
              </w:rPr>
              <w:t xml:space="preserve"> Carolyn Markel</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NRS 3-4</w:t>
            </w:r>
            <w:r w:rsidDel="00000000" w:rsidR="00000000" w:rsidRPr="00000000">
              <w:rPr>
                <w:rtl w:val="0"/>
              </w:rPr>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Length:  </w:t>
            </w:r>
            <w:r w:rsidDel="00000000" w:rsidR="00000000" w:rsidRPr="00000000">
              <w:rPr>
                <w:rFonts w:ascii="Century Gothic" w:cs="Century Gothic" w:eastAsia="Century Gothic" w:hAnsi="Century Gothic"/>
                <w:sz w:val="24"/>
                <w:szCs w:val="24"/>
                <w:rtl w:val="0"/>
              </w:rPr>
              <w:t xml:space="preserve">90-120 minutes</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3.R.CI.6</w:t>
            </w:r>
            <w:r w:rsidDel="00000000" w:rsidR="00000000" w:rsidRPr="00000000">
              <w:rPr>
                <w:rFonts w:ascii="Century Gothic" w:cs="Century Gothic" w:eastAsia="Century Gothic" w:hAnsi="Century Gothic"/>
                <w:sz w:val="24"/>
                <w:szCs w:val="24"/>
                <w:rtl w:val="0"/>
              </w:rPr>
              <w:t xml:space="preserve"> - Explain how an author uses reasons and evidence to support particular points in a text, identifying which reasons and evidence support which point(s).</w:t>
            </w:r>
          </w:p>
        </w:tc>
      </w:tr>
      <w:tr>
        <w:trPr>
          <w:cantSplit w:val="0"/>
          <w:trHeight w:val="576" w:hRule="atLeast"/>
          <w:tblHeader w:val="0"/>
        </w:trPr>
        <w:tc>
          <w:tcPr/>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w:t>
            </w:r>
          </w:p>
        </w:tc>
        <w:tc>
          <w:tcPr>
            <w:gridSpan w:val="3"/>
          </w:tcPr>
          <w:p w:rsidR="00000000" w:rsidDel="00000000" w:rsidP="00000000" w:rsidRDefault="00000000" w:rsidRPr="00000000" w14:paraId="0000001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3.R.CI.3</w:t>
            </w:r>
            <w:r w:rsidDel="00000000" w:rsidR="00000000" w:rsidRPr="00000000">
              <w:rPr>
                <w:rFonts w:ascii="Century Gothic" w:cs="Century Gothic" w:eastAsia="Century Gothic" w:hAnsi="Century Gothic"/>
                <w:sz w:val="24"/>
                <w:szCs w:val="24"/>
                <w:rtl w:val="0"/>
              </w:rPr>
              <w:t xml:space="preserve"> – Identify and use structure of text to increase understanding.</w:t>
            </w:r>
          </w:p>
          <w:p w:rsidR="00000000" w:rsidDel="00000000" w:rsidP="00000000" w:rsidRDefault="00000000" w:rsidRPr="00000000" w14:paraId="00000016">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Describe the overall structure (e.g., chronology, comparison, cause/effect, problem/solution) of events, ideas, concepts, or information in a text or part of a text. </w:t>
            </w:r>
          </w:p>
          <w:p w:rsidR="00000000" w:rsidDel="00000000" w:rsidP="00000000" w:rsidRDefault="00000000" w:rsidRPr="00000000" w14:paraId="00000017">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Compare and contrast a firsthand and secondhand account of the same event or topic; describe the differences in focus and the information provided. </w:t>
            </w:r>
          </w:p>
          <w:p w:rsidR="00000000" w:rsidDel="00000000" w:rsidP="00000000" w:rsidRDefault="00000000" w:rsidRPr="00000000" w14:paraId="00000018">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Compare and contrast the overall structure (chronology, comparison, cause/effect, problem/solution) of events, ideas, concepts, or information in 1 or 2 texts. </w:t>
            </w:r>
          </w:p>
          <w:p w:rsidR="00000000" w:rsidDel="00000000" w:rsidP="00000000" w:rsidRDefault="00000000" w:rsidRPr="00000000" w14:paraId="00000019">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Analyze multiple accounts of the same event or topic, noting important similarities and differences in the point of view they represent.</w:t>
            </w:r>
          </w:p>
        </w:tc>
      </w:tr>
      <w:tr>
        <w:trPr>
          <w:cantSplit w:val="0"/>
          <w:trHeight w:val="467" w:hRule="atLeast"/>
          <w:tblHeader w:val="0"/>
        </w:trPr>
        <w:tc>
          <w:tcPr/>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 </w:t>
            </w:r>
          </w:p>
        </w:tc>
        <w:tc>
          <w:tcPr>
            <w:gridSpan w:val="3"/>
          </w:tcPr>
          <w:p w:rsidR="00000000" w:rsidDel="00000000" w:rsidP="00000000" w:rsidRDefault="00000000" w:rsidRPr="00000000" w14:paraId="0000001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4.W.WL.1</w:t>
            </w:r>
            <w:r w:rsidDel="00000000" w:rsidR="00000000" w:rsidRPr="00000000">
              <w:rPr>
                <w:rFonts w:ascii="Century Gothic" w:cs="Century Gothic" w:eastAsia="Century Gothic" w:hAnsi="Century Gothic"/>
                <w:sz w:val="24"/>
                <w:szCs w:val="24"/>
                <w:rtl w:val="0"/>
              </w:rPr>
              <w:t xml:space="preserve"> - Using relevant documentation of sources in the content area, write a variety of essays such as argumentative, informative/exploratory, and research in nature using correct format (introduction, supporting details, and conclusion), using correct grammar, relevant data, and appropriate style to avoid plagiarism using word processing and other forms of electronic means. </w:t>
            </w:r>
          </w:p>
          <w:p w:rsidR="00000000" w:rsidDel="00000000" w:rsidP="00000000" w:rsidRDefault="00000000" w:rsidRPr="00000000" w14:paraId="0000001E">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Write arguments focused on discipline-specific content. </w:t>
            </w:r>
          </w:p>
          <w:p w:rsidR="00000000" w:rsidDel="00000000" w:rsidP="00000000" w:rsidRDefault="00000000" w:rsidRPr="00000000" w14:paraId="0000001F">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Introduce claims about a topic or issue, acknowledge and distinguish the claims from alternate or opposing claims, and organize the reasons and evidence logically. </w:t>
            </w:r>
          </w:p>
          <w:p w:rsidR="00000000" w:rsidDel="00000000" w:rsidP="00000000" w:rsidRDefault="00000000" w:rsidRPr="00000000" w14:paraId="00000020">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Support claim(s) with logical reasoning and relevant, accurate data and evidence that demonstrate an understanding of the topic or text, using credible sources. </w:t>
            </w:r>
          </w:p>
          <w:p w:rsidR="00000000" w:rsidDel="00000000" w:rsidP="00000000" w:rsidRDefault="00000000" w:rsidRPr="00000000" w14:paraId="00000021">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f. Provide a concluding statement or section that follows from and supports the argument presented.</w:t>
            </w:r>
          </w:p>
        </w:tc>
      </w:tr>
      <w:tr>
        <w:trPr>
          <w:cantSplit w:val="0"/>
          <w:trHeight w:val="467" w:hRule="atLeast"/>
          <w:tblHeader w:val="0"/>
        </w:trPr>
        <w:tc>
          <w:tcPr/>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2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3.S.CC.1</w:t>
            </w:r>
            <w:r w:rsidDel="00000000" w:rsidR="00000000" w:rsidRPr="00000000">
              <w:rPr>
                <w:rFonts w:ascii="Century Gothic" w:cs="Century Gothic" w:eastAsia="Century Gothic" w:hAnsi="Century Gothic"/>
                <w:sz w:val="24"/>
                <w:szCs w:val="24"/>
                <w:rtl w:val="0"/>
              </w:rPr>
              <w:t xml:space="preserve"> - Engage effectively in a range of collaborative discussion (one-on-one, in groups, and teacher-led) with diverse partners on topics and texts appropriate to skill level, building on others’ ideas and expressing their own clearly. </w:t>
            </w:r>
          </w:p>
          <w:p w:rsidR="00000000" w:rsidDel="00000000" w:rsidP="00000000" w:rsidRDefault="00000000" w:rsidRPr="00000000" w14:paraId="00000026">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Come to discussions prepared, having read or studied required material; explicitly draw on that preparation and/or other information known about the topic and explore ideas under discussion. </w:t>
            </w:r>
          </w:p>
          <w:p w:rsidR="00000000" w:rsidDel="00000000" w:rsidP="00000000" w:rsidRDefault="00000000" w:rsidRPr="00000000" w14:paraId="00000027">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Follow agreed-upon rules for discussions and carry out assigned roles. </w:t>
            </w:r>
          </w:p>
          <w:p w:rsidR="00000000" w:rsidDel="00000000" w:rsidP="00000000" w:rsidRDefault="00000000" w:rsidRPr="00000000" w14:paraId="00000028">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Pose and respond to specific questions to clarify or follow up on information, and make comments that contribute to the discussion and link to the remarks of others</w:t>
            </w:r>
          </w:p>
        </w:tc>
      </w:tr>
      <w:tr>
        <w:trPr>
          <w:cantSplit w:val="0"/>
          <w:trHeight w:val="332" w:hRule="atLeast"/>
          <w:tblHeader w:val="0"/>
        </w:trPr>
        <w:tc>
          <w:tcPr>
            <w:gridSpan w:val="4"/>
            <w:shd w:fill="d9d9d9" w:val="clear"/>
          </w:tcPr>
          <w:p w:rsidR="00000000" w:rsidDel="00000000" w:rsidP="00000000" w:rsidRDefault="00000000" w:rsidRPr="00000000" w14:paraId="0000002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F">
            <w:pPr>
              <w:rPr>
                <w:rFonts w:ascii="Century Gothic" w:cs="Century Gothic" w:eastAsia="Century Gothic" w:hAnsi="Century Gothic"/>
                <w:sz w:val="24"/>
                <w:szCs w:val="24"/>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31">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32">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34">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35">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37">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38">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3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advantages and disadvantages of primary and secondary sources </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the cruelties of slavery</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Compare and contrast a primary and secondary source on the same topic</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an argumentative essay comparing a primary source with a secondary source</w:t>
            </w: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42">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9">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topic of writing an argumentative essay is highly relevant to both college writing expectations and the language arts GED</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writing prompt.  </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essay-writing experience is broken into many steps with organizer guidance to help students feel confident throughout the writing process. </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Primary and secondary sources are topics that are covered on the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exam.</w:t>
            </w: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primary source</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secondary source</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enslavement </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master</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abolitionist/abolish </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orator</w:t>
            </w:r>
          </w:p>
          <w:p w:rsidR="00000000" w:rsidDel="00000000" w:rsidP="00000000" w:rsidRDefault="00000000" w:rsidRPr="00000000" w14:paraId="00000050">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54">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Frederick Douglass Vocabulary Presentation</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Frederick Douglass - From Slavery to Freedom Text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(7</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level)</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Frederick Douglass Secondary Source Organizer</w:t>
              </w:r>
            </w:hyperlink>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hyperlink r:id="rId1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Frederick Douglass Narrative Excerpt</w:t>
              </w:r>
            </w:hyperlink>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10</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reading level; however, the compelling subject matter of the text makes this text accessible to NRS 3 students with some instructor help.) </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Douglass Narrative Text-Based Questions</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Essay Organizer</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Frederick Douglass Essay Rubric</w:t>
              </w:r>
            </w:hyperlink>
            <w:r w:rsidDel="00000000" w:rsidR="00000000" w:rsidRPr="00000000">
              <w:rPr>
                <w:rtl w:val="0"/>
              </w:rPr>
            </w:r>
          </w:p>
          <w:p w:rsidR="00000000" w:rsidDel="00000000" w:rsidP="00000000" w:rsidRDefault="00000000" w:rsidRPr="00000000" w14:paraId="0000005C">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6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Warm-up – Ask students what they kn</w:t>
            </w:r>
            <w:r w:rsidDel="00000000" w:rsidR="00000000" w:rsidRPr="00000000">
              <w:rPr>
                <w:rFonts w:ascii="Century Gothic" w:cs="Century Gothic" w:eastAsia="Century Gothic" w:hAnsi="Century Gothic"/>
                <w:sz w:val="24"/>
                <w:szCs w:val="24"/>
                <w:rtl w:val="0"/>
              </w:rPr>
              <w:t xml:space="preserve">o</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 the conditions of slavery to be like. Ask students if they have ever heard of or know anything about Frederick Douglass.  </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 Go over relevant vocabulary using this presentation: </w:t>
            </w:r>
            <w:hyperlink r:id="rId1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Frederick Douglass Vocabulary Presentation</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Reading 1 – Students read “Frederick Douglass: From Slavery to Freedom” Article </w:t>
            </w:r>
            <w:hyperlink r:id="rId18">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Frederick Douglass - From Slavery to Freedom Text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independently.  Students must then independently identify eight specific horrors related to slavery that Frederick Douglass experienced and eight specific actions Frederick Douglass did to promote civil rights and the abolition of slavery on this worksheet: </w:t>
            </w:r>
            <w:hyperlink r:id="rId19">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Frederick Douglass Secondary Source Organizer</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Once students have completed this worksheet, they are to meet in small </w:t>
            </w:r>
            <w:r w:rsidDel="00000000" w:rsidR="00000000" w:rsidRPr="00000000">
              <w:rPr>
                <w:rFonts w:ascii="Century Gothic" w:cs="Century Gothic" w:eastAsia="Century Gothic" w:hAnsi="Century Gothic"/>
                <w:sz w:val="24"/>
                <w:szCs w:val="24"/>
                <w:rtl w:val="0"/>
              </w:rPr>
              <w:t xml:space="preserve">groups and compare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notes on the items they identified.  Students may add to or change their lists as needed.  Then the groups come together as a whole class to further compare notes – a member from each group must share an entry until all groups’ lists are exhausted. </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Reading 2 - Students read Excerpt from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Narrative of the Life of Frederick Douglass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hyperlink r:id="rId2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Frederick Douglass Narrative Excerpt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as a whole class.  Students can take turns reading aloud or the instructor can read to the class.  The instructor should stop after each paragraph to check for student understanding.  Then students must answer text-based questions: </w:t>
            </w:r>
            <w:hyperlink r:id="rId2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Douglass Narrative Text-Based Questions</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Pre-writing – Students complete this essay organizer </w:t>
            </w:r>
            <w:hyperlink r:id="rId2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Essay Organizer</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on whether the primary or secondary source presents more compelling evidence of the cruelty of slavery.</w:t>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Essay – Students use the essay organizer above to write an essay discussing whether the primary or secondary source presents more evidence that slavery is inhumane.  Review this rubric with students before they start writing: </w:t>
            </w:r>
            <w:hyperlink r:id="rId2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Frederick Douglass Essay Rubric</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Reflection – Ask students to reflect on these potential questions:</w:t>
            </w:r>
          </w:p>
          <w:p w:rsidR="00000000" w:rsidDel="00000000" w:rsidP="00000000" w:rsidRDefault="00000000" w:rsidRPr="00000000" w14:paraId="0000006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To what extent has your understanding of slavery in the United States changed as a result of this lesson?   </w:t>
            </w:r>
          </w:p>
          <w:p w:rsidR="00000000" w:rsidDel="00000000" w:rsidP="00000000" w:rsidRDefault="00000000" w:rsidRPr="00000000" w14:paraId="0000006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lessons can be learned from Frederick Douglass’ story?</w:t>
            </w:r>
          </w:p>
          <w:p w:rsidR="00000000" w:rsidDel="00000000" w:rsidP="00000000" w:rsidRDefault="00000000" w:rsidRPr="00000000" w14:paraId="0000006A">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is learning about the cruelties of slavery in the United States relevant to Americans today?</w:t>
            </w:r>
          </w:p>
          <w:p w:rsidR="00000000" w:rsidDel="00000000" w:rsidP="00000000" w:rsidRDefault="00000000" w:rsidRPr="00000000" w14:paraId="0000006B">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was this essay experience different from previous essay experiences?</w:t>
            </w:r>
          </w:p>
          <w:p w:rsidR="00000000" w:rsidDel="00000000" w:rsidP="00000000" w:rsidRDefault="00000000" w:rsidRPr="00000000" w14:paraId="0000006C">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7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24">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7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Key vocabulary words are reviewed at the beginning of the lesson; definitions of these words are provided both with words and pictures.  </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learn of Frederick Douglass’ life from both primary and secondary sources; there is considerable overlap in the accounts.  </w:t>
            </w:r>
            <w:r w:rsidDel="00000000" w:rsidR="00000000" w:rsidRPr="00000000">
              <w:rPr>
                <w:rtl w:val="0"/>
              </w:rPr>
            </w:r>
          </w:p>
          <w:p w:rsidR="00000000" w:rsidDel="00000000" w:rsidP="00000000" w:rsidRDefault="00000000" w:rsidRPr="00000000" w14:paraId="00000073">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7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7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specific items from the secondary source on Frederick Douglass</w:t>
            </w:r>
          </w:p>
          <w:p w:rsidR="00000000" w:rsidDel="00000000" w:rsidP="00000000" w:rsidRDefault="00000000" w:rsidRPr="00000000" w14:paraId="0000007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Answer text-based questions about a primary source on Frederick Douglass</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Complete an essay organizer </w:t>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an argumentative essay </w:t>
            </w:r>
          </w:p>
          <w:p w:rsidR="00000000" w:rsidDel="00000000" w:rsidP="00000000" w:rsidRDefault="00000000" w:rsidRPr="00000000" w14:paraId="0000007C">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8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25">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complete the reflection in the modality of their choosing.  </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 an extension activity, students can answer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-style questions on primary sources and/or colonist interactions with Native Americans.  </w:t>
            </w:r>
            <w:r w:rsidDel="00000000" w:rsidR="00000000" w:rsidRPr="00000000">
              <w:rPr>
                <w:rtl w:val="0"/>
              </w:rPr>
            </w:r>
          </w:p>
          <w:p w:rsidR="00000000" w:rsidDel="00000000" w:rsidP="00000000" w:rsidRDefault="00000000" w:rsidRPr="00000000" w14:paraId="00000083">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8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lesson was designed to accompany Steck-Vaughn Pre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Preparation Social Studies text (Aztec Paxen Publishing) Lesson “The U.S. Civil War and Reconstruction” (pgs. 28-33). </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instructor may </w:t>
            </w:r>
            <w:r w:rsidDel="00000000" w:rsidR="00000000" w:rsidRPr="00000000">
              <w:rPr>
                <w:rFonts w:ascii="Century Gothic" w:cs="Century Gothic" w:eastAsia="Century Gothic" w:hAnsi="Century Gothic"/>
                <w:sz w:val="24"/>
                <w:szCs w:val="24"/>
                <w:rtl w:val="0"/>
              </w:rPr>
              <w:t xml:space="preserve">not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wish to have the students write out the full essay, but instead complete only the writing preparation/organization tasks.  This is especially true if the students have never written an essay before, if time does not allow for it, or if the students just recently did another essay.  </w:t>
            </w:r>
            <w:r w:rsidDel="00000000" w:rsidR="00000000" w:rsidRPr="00000000">
              <w:rPr>
                <w:rtl w:val="0"/>
              </w:rPr>
            </w:r>
          </w:p>
          <w:p w:rsidR="00000000" w:rsidDel="00000000" w:rsidP="00000000" w:rsidRDefault="00000000" w:rsidRPr="00000000" w14:paraId="0000008A">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8B">
            <w:pPr>
              <w:rPr>
                <w:rFonts w:ascii="Century Gothic" w:cs="Century Gothic" w:eastAsia="Century Gothic" w:hAnsi="Century Gothic"/>
                <w:b w:val="1"/>
                <w:sz w:val="24"/>
                <w:szCs w:val="24"/>
              </w:rPr>
            </w:pPr>
            <w:r w:rsidDel="00000000" w:rsidR="00000000" w:rsidRPr="00000000">
              <w:rPr>
                <w:rtl w:val="0"/>
              </w:rPr>
            </w:r>
          </w:p>
        </w:tc>
      </w:tr>
    </w:tbl>
    <w:p w:rsidR="00000000" w:rsidDel="00000000" w:rsidP="00000000" w:rsidRDefault="00000000" w:rsidRPr="00000000" w14:paraId="0000008F">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Wingdings"/>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6E057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qptQ468yhWxQdu4DJCIqQ8sHZFPu1eS8/copy" TargetMode="External"/><Relationship Id="rId22" Type="http://schemas.openxmlformats.org/officeDocument/2006/relationships/hyperlink" Target="https://docs.google.com/document/d/19ci_DZgpHHCHaNXZ9RArWE6e9x-wlDcO/copy" TargetMode="External"/><Relationship Id="rId21" Type="http://schemas.openxmlformats.org/officeDocument/2006/relationships/hyperlink" Target="https://docs.google.com/document/d/18XQkzD3nNeCP0_0rEEVr4BYctYEShpTi/copy" TargetMode="External"/><Relationship Id="rId24" Type="http://schemas.openxmlformats.org/officeDocument/2006/relationships/hyperlink" Target="https://udlguidelines.cast.org/representation" TargetMode="External"/><Relationship Id="rId23" Type="http://schemas.openxmlformats.org/officeDocument/2006/relationships/hyperlink" Target="https://docs.google.com/document/d/121lU13KFnf-0q1G1SLwGuuVqnSVPM5uQ/cop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25" Type="http://schemas.openxmlformats.org/officeDocument/2006/relationships/hyperlink" Target="https://udlguidelines.cast.org/action-express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xcellenceinadulted.org/file/66" TargetMode="External"/><Relationship Id="rId8" Type="http://schemas.openxmlformats.org/officeDocument/2006/relationships/hyperlink" Target="https://www.illinoisworknet.com/DownloadPrint/ILEssentialEmployabilitySkills-Handout.pdf" TargetMode="External"/><Relationship Id="rId11" Type="http://schemas.openxmlformats.org/officeDocument/2006/relationships/hyperlink" Target="https://drive.google.com/file/d/1-6X56DbFeDwueV5T58h8_XW1rzXxX_NY/view?usp=sharing" TargetMode="External"/><Relationship Id="rId10" Type="http://schemas.openxmlformats.org/officeDocument/2006/relationships/hyperlink" Target="https://docs.google.com/presentation/d/1dTrxKJOBm0s4z6FSuJQ-beyAVr4x6Yez/copy" TargetMode="External"/><Relationship Id="rId13" Type="http://schemas.openxmlformats.org/officeDocument/2006/relationships/hyperlink" Target="https://docs.google.com/document/d/1qptQ468yhWxQdu4DJCIqQ8sHZFPu1eS8/copy" TargetMode="External"/><Relationship Id="rId12" Type="http://schemas.openxmlformats.org/officeDocument/2006/relationships/hyperlink" Target="https://docs.google.com/document/d/1mpviJiFUNeU5tPW_Zo7xMpNxN-hiHngu/copy" TargetMode="External"/><Relationship Id="rId15" Type="http://schemas.openxmlformats.org/officeDocument/2006/relationships/hyperlink" Target="https://docs.google.com/document/d/19ci_DZgpHHCHaNXZ9RArWE6e9x-wlDcO/copy" TargetMode="External"/><Relationship Id="rId14" Type="http://schemas.openxmlformats.org/officeDocument/2006/relationships/hyperlink" Target="https://docs.google.com/document/d/18XQkzD3nNeCP0_0rEEVr4BYctYEShpTi/copy" TargetMode="External"/><Relationship Id="rId17" Type="http://schemas.openxmlformats.org/officeDocument/2006/relationships/hyperlink" Target="https://docs.google.com/presentation/d/1dTrxKJOBm0s4z6FSuJQ-beyAVr4x6Yez/copy" TargetMode="External"/><Relationship Id="rId16" Type="http://schemas.openxmlformats.org/officeDocument/2006/relationships/hyperlink" Target="https://docs.google.com/document/d/121lU13KFnf-0q1G1SLwGuuVqnSVPM5uQ/copy" TargetMode="External"/><Relationship Id="rId19" Type="http://schemas.openxmlformats.org/officeDocument/2006/relationships/hyperlink" Target="https://docs.google.com/document/d/1mpviJiFUNeU5tPW_Zo7xMpNxN-hiHngu/copy" TargetMode="External"/><Relationship Id="rId18" Type="http://schemas.openxmlformats.org/officeDocument/2006/relationships/hyperlink" Target="https://drive.google.com/file/d/1-6X56DbFeDwueV5T58h8_XW1rzXxX_NY/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vPetlV5GSFBxvq7jKJj0wZjrg==">CgMxLjA4AHIhMXFFNDFaTGV6bWpRUk92Vm8zZk1XaktjYldnNVRCT0tR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2024-11-05T13:46:00Z</dcterms:created>
  <dc:creator>CIAESC</dc:creator>
</cp:coreProperties>
</file>