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10080.0" w:type="dxa"/>
        <w:jc w:val="left"/>
        <w:tblInd w:w="-3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10"/>
        <w:gridCol w:w="1530"/>
        <w:gridCol w:w="1260"/>
        <w:gridCol w:w="3780"/>
        <w:tblGridChange w:id="0">
          <w:tblGrid>
            <w:gridCol w:w="3510"/>
            <w:gridCol w:w="1530"/>
            <w:gridCol w:w="1260"/>
            <w:gridCol w:w="3780"/>
          </w:tblGrid>
        </w:tblGridChange>
      </w:tblGrid>
      <w:tr>
        <w:trPr>
          <w:cantSplit w:val="0"/>
          <w:trHeight w:val="432" w:hRule="atLeast"/>
          <w:tblHeader w:val="0"/>
        </w:trPr>
        <w:tc>
          <w:tcPr>
            <w:gridSpan w:val="3"/>
            <w:shd w:fill="d9d9d9" w:val="clear"/>
            <w:vAlign w:val="center"/>
          </w:tcPr>
          <w:p w:rsidR="00000000" w:rsidDel="00000000" w:rsidP="00000000" w:rsidRDefault="00000000" w:rsidRPr="00000000" w14:paraId="00000002">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Lesson Title</w:t>
            </w:r>
            <w:r w:rsidDel="00000000" w:rsidR="00000000" w:rsidRPr="00000000">
              <w:rPr>
                <w:rFonts w:ascii="Century Gothic" w:cs="Century Gothic" w:eastAsia="Century Gothic" w:hAnsi="Century Gothic"/>
                <w:sz w:val="24"/>
                <w:szCs w:val="24"/>
                <w:rtl w:val="0"/>
              </w:rPr>
              <w:t xml:space="preserve">: Evolution Source Validity </w:t>
            </w:r>
          </w:p>
          <w:p w:rsidR="00000000" w:rsidDel="00000000" w:rsidP="00000000" w:rsidRDefault="00000000" w:rsidRPr="00000000" w14:paraId="00000003">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Author:</w:t>
            </w:r>
            <w:r w:rsidDel="00000000" w:rsidR="00000000" w:rsidRPr="00000000">
              <w:rPr>
                <w:rFonts w:ascii="Century Gothic" w:cs="Century Gothic" w:eastAsia="Century Gothic" w:hAnsi="Century Gothic"/>
                <w:sz w:val="24"/>
                <w:szCs w:val="24"/>
                <w:rtl w:val="0"/>
              </w:rPr>
              <w:t xml:space="preserve"> Carolyn Markel</w:t>
            </w:r>
          </w:p>
        </w:tc>
        <w:tc>
          <w:tcPr>
            <w:shd w:fill="d9d9d9" w:val="clear"/>
            <w:vAlign w:val="center"/>
          </w:tcPr>
          <w:p w:rsidR="00000000" w:rsidDel="00000000" w:rsidP="00000000" w:rsidRDefault="00000000" w:rsidRPr="00000000" w14:paraId="00000006">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Level of Lesson: </w:t>
            </w:r>
            <w:r w:rsidDel="00000000" w:rsidR="00000000" w:rsidRPr="00000000">
              <w:rPr>
                <w:rFonts w:ascii="Century Gothic" w:cs="Century Gothic" w:eastAsia="Century Gothic" w:hAnsi="Century Gothic"/>
                <w:sz w:val="24"/>
                <w:szCs w:val="24"/>
                <w:rtl w:val="0"/>
              </w:rPr>
              <w:t xml:space="preserve">NRS 3</w:t>
            </w:r>
            <w:r w:rsidDel="00000000" w:rsidR="00000000" w:rsidRPr="00000000">
              <w:rPr>
                <w:rtl w:val="0"/>
              </w:rPr>
            </w:r>
          </w:p>
          <w:p w:rsidR="00000000" w:rsidDel="00000000" w:rsidP="00000000" w:rsidRDefault="00000000" w:rsidRPr="00000000" w14:paraId="00000007">
            <w:pPr>
              <w:rPr>
                <w:rFonts w:ascii="Century Gothic" w:cs="Century Gothic" w:eastAsia="Century Gothic" w:hAnsi="Century Gothic"/>
                <w:b w:val="1"/>
                <w:sz w:val="24"/>
                <w:szCs w:val="24"/>
              </w:rPr>
            </w:pPr>
            <w:r w:rsidDel="00000000" w:rsidR="00000000" w:rsidRPr="00000000">
              <w:rPr>
                <w:rtl w:val="0"/>
              </w:rPr>
            </w:r>
          </w:p>
        </w:tc>
      </w:tr>
      <w:tr>
        <w:trPr>
          <w:cantSplit w:val="0"/>
          <w:trHeight w:val="432" w:hRule="atLeast"/>
          <w:tblHeader w:val="0"/>
        </w:trPr>
        <w:tc>
          <w:tcPr>
            <w:gridSpan w:val="4"/>
            <w:shd w:fill="d9d9d9" w:val="clear"/>
            <w:vAlign w:val="center"/>
          </w:tcPr>
          <w:p w:rsidR="00000000" w:rsidDel="00000000" w:rsidP="00000000" w:rsidRDefault="00000000" w:rsidRPr="00000000" w14:paraId="00000008">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Lesson Length: </w:t>
            </w:r>
            <w:r w:rsidDel="00000000" w:rsidR="00000000" w:rsidRPr="00000000">
              <w:rPr>
                <w:rFonts w:ascii="Century Gothic" w:cs="Century Gothic" w:eastAsia="Century Gothic" w:hAnsi="Century Gothic"/>
                <w:sz w:val="24"/>
                <w:szCs w:val="24"/>
                <w:rtl w:val="0"/>
              </w:rPr>
              <w:t xml:space="preserve">90-120 minutes</w:t>
            </w:r>
          </w:p>
        </w:tc>
      </w:tr>
      <w:tr>
        <w:trPr>
          <w:cantSplit w:val="0"/>
          <w:trHeight w:val="288" w:hRule="atLeast"/>
          <w:tblHeader w:val="0"/>
        </w:trPr>
        <w:tc>
          <w:tcPr>
            <w:shd w:fill="d9d9d9" w:val="clear"/>
          </w:tcPr>
          <w:p w:rsidR="00000000" w:rsidDel="00000000" w:rsidP="00000000" w:rsidRDefault="00000000" w:rsidRPr="00000000" w14:paraId="0000000C">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Content Area(s)</w:t>
            </w:r>
          </w:p>
        </w:tc>
        <w:tc>
          <w:tcPr>
            <w:gridSpan w:val="3"/>
            <w:shd w:fill="d9d9d9" w:val="clear"/>
          </w:tcPr>
          <w:p w:rsidR="00000000" w:rsidDel="00000000" w:rsidP="00000000" w:rsidRDefault="00000000" w:rsidRPr="00000000" w14:paraId="0000000D">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Targeted </w:t>
            </w:r>
            <w:hyperlink r:id="rId7">
              <w:r w:rsidDel="00000000" w:rsidR="00000000" w:rsidRPr="00000000">
                <w:rPr>
                  <w:rFonts w:ascii="Century Gothic" w:cs="Century Gothic" w:eastAsia="Century Gothic" w:hAnsi="Century Gothic"/>
                  <w:b w:val="1"/>
                  <w:color w:val="1155cc"/>
                  <w:sz w:val="24"/>
                  <w:szCs w:val="24"/>
                  <w:u w:val="single"/>
                  <w:rtl w:val="0"/>
                </w:rPr>
                <w:t xml:space="preserve">IL ABE/ASE Content Standards</w:t>
              </w:r>
            </w:hyperlink>
            <w:r w:rsidDel="00000000" w:rsidR="00000000" w:rsidRPr="00000000">
              <w:rPr>
                <w:rFonts w:ascii="Century Gothic" w:cs="Century Gothic" w:eastAsia="Century Gothic" w:hAnsi="Century Gothic"/>
                <w:b w:val="1"/>
                <w:sz w:val="24"/>
                <w:szCs w:val="24"/>
                <w:rtl w:val="0"/>
              </w:rPr>
              <w:t xml:space="preserve"> </w:t>
            </w:r>
          </w:p>
        </w:tc>
      </w:tr>
      <w:tr>
        <w:trPr>
          <w:cantSplit w:val="0"/>
          <w:trHeight w:val="576" w:hRule="atLeast"/>
          <w:tblHeader w:val="0"/>
        </w:trPr>
        <w:tc>
          <w:tcPr/>
          <w:p w:rsidR="00000000" w:rsidDel="00000000" w:rsidP="00000000" w:rsidRDefault="00000000" w:rsidRPr="00000000" w14:paraId="00000010">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Reading </w:t>
            </w:r>
          </w:p>
        </w:tc>
        <w:tc>
          <w:tcPr>
            <w:gridSpan w:val="3"/>
          </w:tcPr>
          <w:p w:rsidR="00000000" w:rsidDel="00000000" w:rsidP="00000000" w:rsidRDefault="00000000" w:rsidRPr="00000000" w14:paraId="00000011">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3.R.CI.6</w:t>
            </w:r>
            <w:r w:rsidDel="00000000" w:rsidR="00000000" w:rsidRPr="00000000">
              <w:rPr>
                <w:rFonts w:ascii="Century Gothic" w:cs="Century Gothic" w:eastAsia="Century Gothic" w:hAnsi="Century Gothic"/>
                <w:sz w:val="24"/>
                <w:szCs w:val="24"/>
                <w:rtl w:val="0"/>
              </w:rPr>
              <w:t xml:space="preserve"> - Explain how an author uses reasons and evidence to support particular points in a text, identifying which reasons and evidence support which point(s).</w:t>
            </w:r>
          </w:p>
        </w:tc>
      </w:tr>
      <w:tr>
        <w:trPr>
          <w:cantSplit w:val="0"/>
          <w:trHeight w:val="576" w:hRule="atLeast"/>
          <w:tblHeader w:val="0"/>
        </w:trPr>
        <w:tc>
          <w:tcPr/>
          <w:p w:rsidR="00000000" w:rsidDel="00000000" w:rsidP="00000000" w:rsidRDefault="00000000" w:rsidRPr="00000000" w14:paraId="00000014">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Reading </w:t>
            </w:r>
          </w:p>
        </w:tc>
        <w:tc>
          <w:tcPr>
            <w:gridSpan w:val="3"/>
          </w:tcPr>
          <w:p w:rsidR="00000000" w:rsidDel="00000000" w:rsidP="00000000" w:rsidRDefault="00000000" w:rsidRPr="00000000" w14:paraId="00000015">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3.R.FW.5</w:t>
            </w:r>
            <w:r w:rsidDel="00000000" w:rsidR="00000000" w:rsidRPr="00000000">
              <w:rPr>
                <w:rFonts w:ascii="Century Gothic" w:cs="Century Gothic" w:eastAsia="Century Gothic" w:hAnsi="Century Gothic"/>
                <w:sz w:val="24"/>
                <w:szCs w:val="24"/>
                <w:rtl w:val="0"/>
              </w:rPr>
              <w:t xml:space="preserve"> - Evaluate the reliability of information from informational texts, internet web sites, and /or technical materials and resources.</w:t>
            </w:r>
          </w:p>
        </w:tc>
      </w:tr>
      <w:tr>
        <w:trPr>
          <w:cantSplit w:val="0"/>
          <w:trHeight w:val="467" w:hRule="atLeast"/>
          <w:tblHeader w:val="0"/>
        </w:trPr>
        <w:tc>
          <w:tcPr/>
          <w:p w:rsidR="00000000" w:rsidDel="00000000" w:rsidP="00000000" w:rsidRDefault="00000000" w:rsidRPr="00000000" w14:paraId="00000018">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Writing </w:t>
            </w:r>
          </w:p>
        </w:tc>
        <w:tc>
          <w:tcPr>
            <w:gridSpan w:val="3"/>
          </w:tcPr>
          <w:p w:rsidR="00000000" w:rsidDel="00000000" w:rsidP="00000000" w:rsidRDefault="00000000" w:rsidRPr="00000000" w14:paraId="00000019">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3.W.RB.3</w:t>
            </w:r>
            <w:r w:rsidDel="00000000" w:rsidR="00000000" w:rsidRPr="00000000">
              <w:rPr>
                <w:rFonts w:ascii="Century Gothic" w:cs="Century Gothic" w:eastAsia="Century Gothic" w:hAnsi="Century Gothic"/>
                <w:sz w:val="24"/>
                <w:szCs w:val="24"/>
                <w:rtl w:val="0"/>
              </w:rPr>
              <w:t xml:space="preserve"> - Draw evidence from literary or informational texts to support analysis, reflection, and research.</w:t>
            </w:r>
          </w:p>
        </w:tc>
      </w:tr>
      <w:tr>
        <w:trPr>
          <w:cantSplit w:val="0"/>
          <w:trHeight w:val="467" w:hRule="atLeast"/>
          <w:tblHeader w:val="0"/>
        </w:trPr>
        <w:tc>
          <w:tcPr/>
          <w:p w:rsidR="00000000" w:rsidDel="00000000" w:rsidP="00000000" w:rsidRDefault="00000000" w:rsidRPr="00000000" w14:paraId="0000001C">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Speaking &amp; Listening </w:t>
            </w:r>
          </w:p>
        </w:tc>
        <w:tc>
          <w:tcPr>
            <w:gridSpan w:val="3"/>
          </w:tcPr>
          <w:p w:rsidR="00000000" w:rsidDel="00000000" w:rsidP="00000000" w:rsidRDefault="00000000" w:rsidRPr="00000000" w14:paraId="0000001D">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3.S.PK.1</w:t>
            </w:r>
            <w:r w:rsidDel="00000000" w:rsidR="00000000" w:rsidRPr="00000000">
              <w:rPr>
                <w:rFonts w:ascii="Century Gothic" w:cs="Century Gothic" w:eastAsia="Century Gothic" w:hAnsi="Century Gothic"/>
                <w:sz w:val="24"/>
                <w:szCs w:val="24"/>
                <w:rtl w:val="0"/>
              </w:rPr>
              <w:t xml:space="preserve"> - Report on a topic or text, tell a story, recount an experience in an organized manner, or present opinions, using appropriate facts and relevant, descriptive details presented in a logical sequence, to support main idea or themes; speak clearly at an understandable pace. </w:t>
            </w:r>
          </w:p>
        </w:tc>
      </w:tr>
      <w:tr>
        <w:trPr>
          <w:cantSplit w:val="0"/>
          <w:trHeight w:val="332" w:hRule="atLeast"/>
          <w:tblHeader w:val="0"/>
        </w:trPr>
        <w:tc>
          <w:tcPr>
            <w:gridSpan w:val="4"/>
            <w:shd w:fill="d9d9d9" w:val="clear"/>
          </w:tcPr>
          <w:p w:rsidR="00000000" w:rsidDel="00000000" w:rsidP="00000000" w:rsidRDefault="00000000" w:rsidRPr="00000000" w14:paraId="00000020">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Integrated </w:t>
            </w:r>
            <w:hyperlink r:id="rId8">
              <w:r w:rsidDel="00000000" w:rsidR="00000000" w:rsidRPr="00000000">
                <w:rPr>
                  <w:rFonts w:ascii="Century Gothic" w:cs="Century Gothic" w:eastAsia="Century Gothic" w:hAnsi="Century Gothic"/>
                  <w:b w:val="1"/>
                  <w:color w:val="0563c1"/>
                  <w:sz w:val="24"/>
                  <w:szCs w:val="24"/>
                  <w:u w:val="single"/>
                  <w:rtl w:val="0"/>
                </w:rPr>
                <w:t xml:space="preserve">Essential Employability Skills</w:t>
              </w:r>
            </w:hyperlink>
            <w:r w:rsidDel="00000000" w:rsidR="00000000" w:rsidRPr="00000000">
              <w:rPr>
                <w:rFonts w:ascii="Century Gothic" w:cs="Century Gothic" w:eastAsia="Century Gothic" w:hAnsi="Century Gothic"/>
                <w:b w:val="1"/>
                <w:sz w:val="24"/>
                <w:szCs w:val="24"/>
                <w:rtl w:val="0"/>
              </w:rPr>
              <w:t xml:space="preserve"> </w:t>
            </w:r>
          </w:p>
        </w:tc>
      </w:tr>
      <w:tr>
        <w:trPr>
          <w:cantSplit w:val="0"/>
          <w:trHeight w:val="258" w:hRule="atLeast"/>
          <w:tblHeader w:val="0"/>
        </w:trPr>
        <w:tc>
          <w:tcPr>
            <w:gridSpan w:val="2"/>
            <w:shd w:fill="ffffff" w:val="clear"/>
          </w:tcPr>
          <w:p w:rsidR="00000000" w:rsidDel="00000000" w:rsidP="00000000" w:rsidRDefault="00000000" w:rsidRPr="00000000" w14:paraId="00000024">
            <w:pPr>
              <w:rPr>
                <w:rFonts w:ascii="Century Gothic" w:cs="Century Gothic" w:eastAsia="Century Gothic" w:hAnsi="Century Gothic"/>
                <w:sz w:val="24"/>
                <w:szCs w:val="24"/>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Personal Ethic </w:t>
            </w:r>
            <w:r w:rsidDel="00000000" w:rsidR="00000000" w:rsidRPr="00000000">
              <w:rPr>
                <w:rFonts w:ascii="Century Gothic" w:cs="Century Gothic" w:eastAsia="Century Gothic" w:hAnsi="Century Gothic"/>
                <w:i w:val="1"/>
                <w:rtl w:val="0"/>
              </w:rPr>
              <w:t xml:space="preserve">(Integrity, Respect, Perseverance, Positive Attitude)</w:t>
            </w:r>
            <w:r w:rsidDel="00000000" w:rsidR="00000000" w:rsidRPr="00000000">
              <w:rPr>
                <w:rtl w:val="0"/>
              </w:rPr>
            </w:r>
          </w:p>
        </w:tc>
        <w:tc>
          <w:tcPr>
            <w:gridSpan w:val="2"/>
            <w:shd w:fill="ffffff" w:val="clear"/>
          </w:tcPr>
          <w:p w:rsidR="00000000" w:rsidDel="00000000" w:rsidP="00000000" w:rsidRDefault="00000000" w:rsidRPr="00000000" w14:paraId="00000026">
            <w:pPr>
              <w:rPr>
                <w:rFonts w:ascii="Century Gothic" w:cs="Century Gothic" w:eastAsia="Century Gothic" w:hAnsi="Century Gothic"/>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Teamwork </w:t>
            </w:r>
            <w:r w:rsidDel="00000000" w:rsidR="00000000" w:rsidRPr="00000000">
              <w:rPr>
                <w:rFonts w:ascii="Century Gothic" w:cs="Century Gothic" w:eastAsia="Century Gothic" w:hAnsi="Century Gothic"/>
                <w:i w:val="1"/>
                <w:rtl w:val="0"/>
              </w:rPr>
              <w:t xml:space="preserve">(Critical Thinking, Effective &amp; Cooperative Work)</w:t>
            </w:r>
            <w:r w:rsidDel="00000000" w:rsidR="00000000" w:rsidRPr="00000000">
              <w:rPr>
                <w:rtl w:val="0"/>
              </w:rPr>
            </w:r>
          </w:p>
          <w:p w:rsidR="00000000" w:rsidDel="00000000" w:rsidP="00000000" w:rsidRDefault="00000000" w:rsidRPr="00000000" w14:paraId="00000027">
            <w:pPr>
              <w:rPr>
                <w:rFonts w:ascii="Century Gothic" w:cs="Century Gothic" w:eastAsia="Century Gothic" w:hAnsi="Century Gothic"/>
                <w:sz w:val="24"/>
                <w:szCs w:val="24"/>
              </w:rPr>
            </w:pPr>
            <w:r w:rsidDel="00000000" w:rsidR="00000000" w:rsidRPr="00000000">
              <w:rPr>
                <w:rtl w:val="0"/>
              </w:rPr>
            </w:r>
          </w:p>
        </w:tc>
      </w:tr>
      <w:tr>
        <w:trPr>
          <w:cantSplit w:val="0"/>
          <w:trHeight w:val="258" w:hRule="atLeast"/>
          <w:tblHeader w:val="0"/>
        </w:trPr>
        <w:tc>
          <w:tcPr>
            <w:gridSpan w:val="2"/>
            <w:shd w:fill="ffffff" w:val="clear"/>
          </w:tcPr>
          <w:p w:rsidR="00000000" w:rsidDel="00000000" w:rsidP="00000000" w:rsidRDefault="00000000" w:rsidRPr="00000000" w14:paraId="00000029">
            <w:pPr>
              <w:rPr>
                <w:rFonts w:ascii="Century Gothic" w:cs="Century Gothic" w:eastAsia="Century Gothic" w:hAnsi="Century Gothic"/>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Fonts w:ascii="Century Gothic" w:cs="Century Gothic" w:eastAsia="Century Gothic" w:hAnsi="Century Gothic"/>
                <w:rtl w:val="0"/>
              </w:rPr>
              <w:t xml:space="preserve"> Work Ethic </w:t>
            </w:r>
            <w:r w:rsidDel="00000000" w:rsidR="00000000" w:rsidRPr="00000000">
              <w:rPr>
                <w:rFonts w:ascii="Century Gothic" w:cs="Century Gothic" w:eastAsia="Century Gothic" w:hAnsi="Century Gothic"/>
                <w:i w:val="1"/>
                <w:rtl w:val="0"/>
              </w:rPr>
              <w:t xml:space="preserve">(Dependability, Professionalism)</w:t>
            </w:r>
            <w:r w:rsidDel="00000000" w:rsidR="00000000" w:rsidRPr="00000000">
              <w:rPr>
                <w:rtl w:val="0"/>
              </w:rPr>
            </w:r>
          </w:p>
          <w:p w:rsidR="00000000" w:rsidDel="00000000" w:rsidP="00000000" w:rsidRDefault="00000000" w:rsidRPr="00000000" w14:paraId="0000002A">
            <w:pPr>
              <w:rPr>
                <w:rFonts w:ascii="Century Gothic" w:cs="Century Gothic" w:eastAsia="Century Gothic" w:hAnsi="Century Gothic"/>
                <w:sz w:val="28"/>
                <w:szCs w:val="28"/>
              </w:rPr>
            </w:pPr>
            <w:r w:rsidDel="00000000" w:rsidR="00000000" w:rsidRPr="00000000">
              <w:rPr>
                <w:rtl w:val="0"/>
              </w:rPr>
            </w:r>
          </w:p>
        </w:tc>
        <w:tc>
          <w:tcPr>
            <w:gridSpan w:val="2"/>
            <w:shd w:fill="ffffff" w:val="clear"/>
          </w:tcPr>
          <w:p w:rsidR="00000000" w:rsidDel="00000000" w:rsidP="00000000" w:rsidRDefault="00000000" w:rsidRPr="00000000" w14:paraId="0000002C">
            <w:pPr>
              <w:rPr>
                <w:rFonts w:ascii="Century Gothic" w:cs="Century Gothic" w:eastAsia="Century Gothic" w:hAnsi="Century Gothic"/>
              </w:rPr>
            </w:pPr>
            <w:r w:rsidDel="00000000" w:rsidR="00000000" w:rsidRPr="00000000">
              <w:rPr>
                <w:rFonts w:ascii="Noto Sans Symbols" w:cs="Noto Sans Symbols" w:eastAsia="Noto Sans Symbols" w:hAnsi="Noto Sans Symbols"/>
                <w:sz w:val="28"/>
                <w:szCs w:val="28"/>
                <w:rtl w:val="0"/>
              </w:rPr>
              <w:t xml:space="preserve">🗵</w:t>
            </w: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Communication </w:t>
            </w:r>
            <w:r w:rsidDel="00000000" w:rsidR="00000000" w:rsidRPr="00000000">
              <w:rPr>
                <w:rFonts w:ascii="Century Gothic" w:cs="Century Gothic" w:eastAsia="Century Gothic" w:hAnsi="Century Gothic"/>
                <w:i w:val="1"/>
                <w:rtl w:val="0"/>
              </w:rPr>
              <w:t xml:space="preserve">(Active Listening, Clear Communication)</w:t>
            </w:r>
            <w:r w:rsidDel="00000000" w:rsidR="00000000" w:rsidRPr="00000000">
              <w:rPr>
                <w:rtl w:val="0"/>
              </w:rPr>
            </w:r>
          </w:p>
          <w:p w:rsidR="00000000" w:rsidDel="00000000" w:rsidP="00000000" w:rsidRDefault="00000000" w:rsidRPr="00000000" w14:paraId="0000002D">
            <w:pPr>
              <w:rPr>
                <w:rFonts w:ascii="Century Gothic" w:cs="Century Gothic" w:eastAsia="Century Gothic" w:hAnsi="Century Gothic"/>
                <w:sz w:val="28"/>
                <w:szCs w:val="28"/>
              </w:rPr>
            </w:pPr>
            <w:r w:rsidDel="00000000" w:rsidR="00000000" w:rsidRPr="00000000">
              <w:rPr>
                <w:rtl w:val="0"/>
              </w:rPr>
            </w:r>
          </w:p>
        </w:tc>
      </w:tr>
      <w:tr>
        <w:trPr>
          <w:cantSplit w:val="0"/>
          <w:trHeight w:val="576" w:hRule="atLeast"/>
          <w:tblHeader w:val="0"/>
        </w:trPr>
        <w:tc>
          <w:tcPr>
            <w:gridSpan w:val="4"/>
          </w:tcPr>
          <w:p w:rsidR="00000000" w:rsidDel="00000000" w:rsidP="00000000" w:rsidRDefault="00000000" w:rsidRPr="00000000" w14:paraId="0000002F">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Lesson Objectives </w:t>
            </w:r>
            <w:r w:rsidDel="00000000" w:rsidR="00000000" w:rsidRPr="00000000">
              <w:rPr>
                <w:rFonts w:ascii="Century Gothic" w:cs="Century Gothic" w:eastAsia="Century Gothic" w:hAnsi="Century Gothic"/>
                <w:b w:val="1"/>
                <w:i w:val="1"/>
                <w:sz w:val="20"/>
                <w:szCs w:val="20"/>
                <w:rtl w:val="0"/>
              </w:rPr>
              <w:t xml:space="preserve">(Students will be able to)</w:t>
            </w:r>
            <w:r w:rsidDel="00000000" w:rsidR="00000000" w:rsidRPr="00000000">
              <w:rPr>
                <w:rFonts w:ascii="Century Gothic" w:cs="Century Gothic" w:eastAsia="Century Gothic" w:hAnsi="Century Gothic"/>
                <w:i w:val="1"/>
                <w:sz w:val="20"/>
                <w:szCs w:val="20"/>
                <w:rtl w:val="0"/>
              </w:rPr>
              <w:t xml:space="preserve">:</w:t>
            </w:r>
            <w:r w:rsidDel="00000000" w:rsidR="00000000" w:rsidRPr="00000000">
              <w:rPr>
                <w:rFonts w:ascii="Century Gothic" w:cs="Century Gothic" w:eastAsia="Century Gothic" w:hAnsi="Century Gothic"/>
                <w:sz w:val="24"/>
                <w:szCs w:val="24"/>
                <w:rtl w:val="0"/>
              </w:rPr>
              <w:t xml:space="preserve"> </w:t>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Identify specific criteria that makes an information source reliable </w:t>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Perform fact-checking on an information source </w:t>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Evaluate an information source to determine whether it is reliable </w:t>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Report to others on the reliability of the text </w:t>
            </w:r>
          </w:p>
          <w:p w:rsidR="00000000" w:rsidDel="00000000" w:rsidP="00000000" w:rsidRDefault="00000000" w:rsidRPr="00000000" w14:paraId="00000034">
            <w:pP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35">
            <w:pPr>
              <w:rPr>
                <w:rFonts w:ascii="Century Gothic" w:cs="Century Gothic" w:eastAsia="Century Gothic" w:hAnsi="Century Gothic"/>
                <w:sz w:val="24"/>
                <w:szCs w:val="24"/>
              </w:rPr>
            </w:pPr>
            <w:r w:rsidDel="00000000" w:rsidR="00000000" w:rsidRPr="00000000">
              <w:rPr>
                <w:rtl w:val="0"/>
              </w:rPr>
            </w:r>
          </w:p>
        </w:tc>
      </w:tr>
      <w:tr>
        <w:trPr>
          <w:cantSplit w:val="0"/>
          <w:trHeight w:val="576" w:hRule="atLeast"/>
          <w:tblHeader w:val="0"/>
        </w:trPr>
        <w:tc>
          <w:tcPr>
            <w:gridSpan w:val="4"/>
            <w:shd w:fill="c5e0b3" w:val="clear"/>
          </w:tcPr>
          <w:p w:rsidR="00000000" w:rsidDel="00000000" w:rsidP="00000000" w:rsidRDefault="00000000" w:rsidRPr="00000000" w14:paraId="00000039">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Engagement is not “one size fits all.” How are you providing multiple ways to engage all learners? Click on </w:t>
            </w:r>
            <w:hyperlink r:id="rId9">
              <w:r w:rsidDel="00000000" w:rsidR="00000000" w:rsidRPr="00000000">
                <w:rPr>
                  <w:rFonts w:ascii="Century Gothic" w:cs="Century Gothic" w:eastAsia="Century Gothic" w:hAnsi="Century Gothic"/>
                  <w:b w:val="1"/>
                  <w:color w:val="00b0f0"/>
                  <w:sz w:val="24"/>
                  <w:szCs w:val="24"/>
                  <w:u w:val="single"/>
                  <w:rtl w:val="0"/>
                </w:rPr>
                <w:t xml:space="preserve">Multiple Means of Engagement</w:t>
              </w:r>
            </w:hyperlink>
            <w:r w:rsidDel="00000000" w:rsidR="00000000" w:rsidRPr="00000000">
              <w:rPr>
                <w:rFonts w:ascii="Century Gothic" w:cs="Century Gothic" w:eastAsia="Century Gothic" w:hAnsi="Century Gothic"/>
                <w:b w:val="1"/>
                <w:color w:val="00b0f0"/>
                <w:sz w:val="24"/>
                <w:szCs w:val="24"/>
                <w:rtl w:val="0"/>
              </w:rPr>
              <w:t xml:space="preserve"> </w:t>
            </w:r>
            <w:r w:rsidDel="00000000" w:rsidR="00000000" w:rsidRPr="00000000">
              <w:rPr>
                <w:rFonts w:ascii="Century Gothic" w:cs="Century Gothic" w:eastAsia="Century Gothic" w:hAnsi="Century Gothic"/>
                <w:b w:val="1"/>
                <w:sz w:val="24"/>
                <w:szCs w:val="24"/>
                <w:rtl w:val="0"/>
              </w:rPr>
              <w:t xml:space="preserve">to learn more about providing options for learners and explain how you are including this below:</w:t>
            </w:r>
          </w:p>
          <w:p w:rsidR="00000000" w:rsidDel="00000000" w:rsidP="00000000" w:rsidRDefault="00000000" w:rsidRPr="00000000" w14:paraId="0000003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Students can choose which article they would like to evaluate.  </w:t>
            </w: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Students work independently, with a partner, in small groups, and as a whole class throughout this activity.  </w:t>
            </w:r>
            <w:r w:rsidDel="00000000" w:rsidR="00000000" w:rsidRPr="00000000">
              <w:rPr>
                <w:rtl w:val="0"/>
              </w:rPr>
            </w:r>
          </w:p>
          <w:p w:rsidR="00000000" w:rsidDel="00000000" w:rsidP="00000000" w:rsidRDefault="00000000" w:rsidRPr="00000000" w14:paraId="0000003C">
            <w:pPr>
              <w:rPr>
                <w:rFonts w:ascii="Century Gothic" w:cs="Century Gothic" w:eastAsia="Century Gothic" w:hAnsi="Century Gothic"/>
                <w:b w:val="1"/>
                <w:sz w:val="24"/>
                <w:szCs w:val="24"/>
              </w:rPr>
            </w:pPr>
            <w:r w:rsidDel="00000000" w:rsidR="00000000" w:rsidRPr="00000000">
              <w:rPr>
                <w:rtl w:val="0"/>
              </w:rPr>
            </w:r>
          </w:p>
        </w:tc>
      </w:tr>
      <w:tr>
        <w:trPr>
          <w:cantSplit w:val="0"/>
          <w:trHeight w:val="576" w:hRule="atLeast"/>
          <w:tblHeader w:val="0"/>
        </w:trPr>
        <w:tc>
          <w:tcPr>
            <w:gridSpan w:val="4"/>
            <w:shd w:fill="ffffff" w:val="clear"/>
          </w:tcPr>
          <w:p w:rsidR="00000000" w:rsidDel="00000000" w:rsidP="00000000" w:rsidRDefault="00000000" w:rsidRPr="00000000" w14:paraId="00000040">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Key Vocabulary</w:t>
            </w:r>
            <w:r w:rsidDel="00000000" w:rsidR="00000000" w:rsidRPr="00000000">
              <w:rPr>
                <w:rFonts w:ascii="Century Gothic" w:cs="Century Gothic" w:eastAsia="Century Gothic" w:hAnsi="Century Gothic"/>
                <w:sz w:val="24"/>
                <w:szCs w:val="24"/>
                <w:rtl w:val="0"/>
              </w:rPr>
              <w:t xml:space="preserve">: </w:t>
            </w:r>
          </w:p>
          <w:p w:rsidR="00000000" w:rsidDel="00000000" w:rsidP="00000000" w:rsidRDefault="00000000" w:rsidRPr="00000000" w14:paraId="0000004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evolution</w:t>
            </w:r>
          </w:p>
          <w:p w:rsidR="00000000" w:rsidDel="00000000" w:rsidP="00000000" w:rsidRDefault="00000000" w:rsidRPr="00000000" w14:paraId="0000004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theory</w:t>
            </w:r>
          </w:p>
          <w:p w:rsidR="00000000" w:rsidDel="00000000" w:rsidP="00000000" w:rsidRDefault="00000000" w:rsidRPr="00000000" w14:paraId="0000004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mutation</w:t>
            </w:r>
          </w:p>
          <w:p w:rsidR="00000000" w:rsidDel="00000000" w:rsidP="00000000" w:rsidRDefault="00000000" w:rsidRPr="00000000" w14:paraId="0000004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adaptation</w:t>
            </w:r>
          </w:p>
          <w:p w:rsidR="00000000" w:rsidDel="00000000" w:rsidP="00000000" w:rsidRDefault="00000000" w:rsidRPr="00000000" w14:paraId="0000004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natural selection</w:t>
            </w:r>
          </w:p>
          <w:p w:rsidR="00000000" w:rsidDel="00000000" w:rsidP="00000000" w:rsidRDefault="00000000" w:rsidRPr="00000000" w14:paraId="0000004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convergence </w:t>
            </w:r>
          </w:p>
          <w:p w:rsidR="00000000" w:rsidDel="00000000" w:rsidP="00000000" w:rsidRDefault="00000000" w:rsidRPr="00000000" w14:paraId="0000004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reliable</w:t>
            </w:r>
          </w:p>
          <w:p w:rsidR="00000000" w:rsidDel="00000000" w:rsidP="00000000" w:rsidRDefault="00000000" w:rsidRPr="00000000" w14:paraId="00000048">
            <w:pPr>
              <w:rPr>
                <w:rFonts w:ascii="Century Gothic" w:cs="Century Gothic" w:eastAsia="Century Gothic" w:hAnsi="Century Gothic"/>
                <w:sz w:val="24"/>
                <w:szCs w:val="24"/>
              </w:rPr>
            </w:pPr>
            <w:r w:rsidDel="00000000" w:rsidR="00000000" w:rsidRPr="00000000">
              <w:rPr>
                <w:rtl w:val="0"/>
              </w:rPr>
            </w:r>
          </w:p>
        </w:tc>
      </w:tr>
      <w:tr>
        <w:trPr>
          <w:cantSplit w:val="0"/>
          <w:trHeight w:val="576" w:hRule="atLeast"/>
          <w:tblHeader w:val="0"/>
        </w:trPr>
        <w:tc>
          <w:tcPr>
            <w:gridSpan w:val="4"/>
          </w:tcPr>
          <w:p w:rsidR="00000000" w:rsidDel="00000000" w:rsidP="00000000" w:rsidRDefault="00000000" w:rsidRPr="00000000" w14:paraId="0000004C">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Instructional Materials:</w:t>
            </w:r>
          </w:p>
          <w:p w:rsidR="00000000" w:rsidDel="00000000" w:rsidP="00000000" w:rsidRDefault="00000000" w:rsidRPr="00000000" w14:paraId="0000004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hyperlink r:id="rId10">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Evolution Vocabulary Presentation</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hyperlink r:id="rId11">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How to Tell if a Source is Reliable Presentation</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hyperlink r:id="rId12">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How to Tell if a Source is Reliable Notes</w:t>
              </w:r>
            </w:hyperlink>
            <w:r w:rsidDel="00000000" w:rsidR="00000000" w:rsidRPr="00000000">
              <w:rPr>
                <w:rtl w:val="0"/>
              </w:rPr>
            </w:r>
          </w:p>
          <w:p w:rsidR="00000000" w:rsidDel="00000000" w:rsidP="00000000" w:rsidRDefault="00000000" w:rsidRPr="00000000" w14:paraId="0000005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hyperlink r:id="rId13">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Reliable - Not Reliable Worksheet</w:t>
              </w:r>
            </w:hyperlink>
            <w:r w:rsidDel="00000000" w:rsidR="00000000" w:rsidRPr="00000000">
              <w:rPr>
                <w:rtl w:val="0"/>
              </w:rPr>
            </w:r>
          </w:p>
          <w:p w:rsidR="00000000" w:rsidDel="00000000" w:rsidP="00000000" w:rsidRDefault="00000000" w:rsidRPr="00000000" w14:paraId="0000005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hyperlink r:id="rId14">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Mutations are Bad Article</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(12th grade reading level)</w:t>
            </w:r>
          </w:p>
          <w:p w:rsidR="00000000" w:rsidDel="00000000" w:rsidP="00000000" w:rsidRDefault="00000000" w:rsidRPr="00000000" w14:paraId="0000005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hyperlink r:id="rId15">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Introduction to Evolution Article</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(11</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superscript"/>
                <w:rtl w:val="0"/>
              </w:rPr>
              <w:t xml:space="preserve">th</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grade reading level)</w:t>
            </w:r>
          </w:p>
          <w:p w:rsidR="00000000" w:rsidDel="00000000" w:rsidP="00000000" w:rsidRDefault="00000000" w:rsidRPr="00000000" w14:paraId="0000005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hyperlink r:id="rId16">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Onion Article</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(9</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superscript"/>
                <w:rtl w:val="0"/>
              </w:rPr>
              <w:t xml:space="preserve">th</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grade reading level)</w:t>
            </w:r>
          </w:p>
          <w:p w:rsidR="00000000" w:rsidDel="00000000" w:rsidP="00000000" w:rsidRDefault="00000000" w:rsidRPr="00000000" w14:paraId="0000005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hyperlink r:id="rId17">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Article Criteria Sheet</w:t>
              </w:r>
            </w:hyperlink>
            <w:r w:rsidDel="00000000" w:rsidR="00000000" w:rsidRPr="00000000">
              <w:rPr>
                <w:rtl w:val="0"/>
              </w:rPr>
            </w:r>
          </w:p>
          <w:p w:rsidR="00000000" w:rsidDel="00000000" w:rsidP="00000000" w:rsidRDefault="00000000" w:rsidRPr="00000000" w14:paraId="00000055">
            <w:pPr>
              <w:rPr>
                <w:rFonts w:ascii="Century Gothic" w:cs="Century Gothic" w:eastAsia="Century Gothic" w:hAnsi="Century Gothic"/>
                <w:i w:val="1"/>
                <w:sz w:val="24"/>
                <w:szCs w:val="24"/>
              </w:rPr>
            </w:pPr>
            <w:r w:rsidDel="00000000" w:rsidR="00000000" w:rsidRPr="00000000">
              <w:rPr>
                <w:rFonts w:ascii="Century Gothic" w:cs="Century Gothic" w:eastAsia="Century Gothic" w:hAnsi="Century Gothic"/>
                <w:i w:val="1"/>
                <w:sz w:val="24"/>
                <w:szCs w:val="24"/>
                <w:rtl w:val="0"/>
              </w:rPr>
              <w:t xml:space="preserve">Note: The articles are at a higher grade level than NRS 3, but they are brief and have an accompanying worksheet for note-taking. Consider allowing partner or group work for additional support.</w:t>
            </w:r>
          </w:p>
          <w:p w:rsidR="00000000" w:rsidDel="00000000" w:rsidP="00000000" w:rsidRDefault="00000000" w:rsidRPr="00000000" w14:paraId="00000056">
            <w:pPr>
              <w:rPr>
                <w:rFonts w:ascii="Century Gothic" w:cs="Century Gothic" w:eastAsia="Century Gothic" w:hAnsi="Century Gothic"/>
                <w:i w:val="1"/>
                <w:sz w:val="24"/>
                <w:szCs w:val="24"/>
              </w:rPr>
            </w:pPr>
            <w:r w:rsidDel="00000000" w:rsidR="00000000" w:rsidRPr="00000000">
              <w:rPr>
                <w:rtl w:val="0"/>
              </w:rPr>
            </w:r>
          </w:p>
        </w:tc>
      </w:tr>
      <w:tr>
        <w:trPr>
          <w:cantSplit w:val="0"/>
          <w:trHeight w:val="576" w:hRule="atLeast"/>
          <w:tblHeader w:val="0"/>
        </w:trPr>
        <w:tc>
          <w:tcPr>
            <w:gridSpan w:val="4"/>
            <w:shd w:fill="ffffff" w:val="clear"/>
          </w:tcPr>
          <w:p w:rsidR="00000000" w:rsidDel="00000000" w:rsidP="00000000" w:rsidRDefault="00000000" w:rsidRPr="00000000" w14:paraId="0000005A">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Lesson Activities: </w:t>
            </w:r>
          </w:p>
          <w:p w:rsidR="00000000" w:rsidDel="00000000" w:rsidP="00000000" w:rsidRDefault="00000000" w:rsidRPr="00000000" w14:paraId="0000005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Recap: Review evolution vocabulary using these slides: </w:t>
            </w:r>
            <w:hyperlink r:id="rId18">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Evolution Vocabulary Presentation</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(This vocabulary should have been introduced during a prior lesson.)</w:t>
            </w:r>
          </w:p>
          <w:p w:rsidR="00000000" w:rsidDel="00000000" w:rsidP="00000000" w:rsidRDefault="00000000" w:rsidRPr="00000000" w14:paraId="0000005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Lesson introduction: Introduce students to the topic by asking them what a “reliable” or “credible” source is.  Ask students how they know information they read or hear about on the news or on social media is reliable.</w:t>
            </w:r>
            <w:r w:rsidDel="00000000" w:rsidR="00000000" w:rsidRPr="00000000">
              <w:rPr>
                <w:rtl w:val="0"/>
              </w:rPr>
            </w:r>
          </w:p>
          <w:p w:rsidR="00000000" w:rsidDel="00000000" w:rsidP="00000000" w:rsidRDefault="00000000" w:rsidRPr="00000000" w14:paraId="0000005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Presentation: Present this slide presentation on How to Tell if a Source is Reliable: </w:t>
            </w:r>
            <w:hyperlink r:id="rId19">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How to Tell if a Source is Reliable Presentation</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to the students.  The students can take notes on this skeletal notes template: </w:t>
            </w:r>
            <w:hyperlink r:id="rId20">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How to Tell if a Source is Reliable Notes</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5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Activity 1: Have students complete this worksheet </w:t>
            </w:r>
            <w:hyperlink r:id="rId21">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Reliable - Not Reliable Worksheet</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in small groups.  Students must decide if these factors make a source reliable or not reliable.  When students are finished, review answers as a whole class.</w:t>
            </w:r>
            <w:r w:rsidDel="00000000" w:rsidR="00000000" w:rsidRPr="00000000">
              <w:rPr>
                <w:rtl w:val="0"/>
              </w:rPr>
            </w:r>
          </w:p>
          <w:p w:rsidR="00000000" w:rsidDel="00000000" w:rsidP="00000000" w:rsidRDefault="00000000" w:rsidRPr="00000000" w14:paraId="0000005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Activity 2: Have students read this article: </w:t>
            </w:r>
            <w:hyperlink r:id="rId22">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Mutations are Bad Article</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Students may read the article together as a class or independently.  Then complete this evaluation sheet </w:t>
            </w:r>
            <w:hyperlink r:id="rId23">
              <w:r w:rsidDel="00000000" w:rsidR="00000000" w:rsidRPr="00000000">
                <w:rPr>
                  <w:rFonts w:ascii="Century Gothic" w:cs="Century Gothic" w:eastAsia="Century Gothic" w:hAnsi="Century Gothic"/>
                  <w:b w:val="0"/>
                  <w:i w:val="0"/>
                  <w:smallCaps w:val="0"/>
                  <w:strike w:val="0"/>
                  <w:color w:val="0563c1"/>
                  <w:sz w:val="24"/>
                  <w:szCs w:val="24"/>
                  <w:u w:val="single"/>
                  <w:shd w:fill="auto" w:val="clear"/>
                  <w:vertAlign w:val="baseline"/>
                  <w:rtl w:val="0"/>
                </w:rPr>
                <w:t xml:space="preserve">Article Criteria Sheet</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as a class.  Be sure to model some of the more difficult questions such as researching the author’s background or finding other sources that agree with the evidence. </w:t>
            </w:r>
          </w:p>
          <w:p w:rsidR="00000000" w:rsidDel="00000000" w:rsidP="00000000" w:rsidRDefault="00000000" w:rsidRPr="00000000" w14:paraId="0000006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Activity 3:  Students are given one of two articles: </w:t>
            </w:r>
            <w:hyperlink r:id="rId24">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Introduction to Evolution Article</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or </w:t>
            </w:r>
            <w:hyperlink r:id="rId25">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Onion Article</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Students must now complete the evaluation sheet </w:t>
            </w:r>
            <w:hyperlink r:id="rId26">
              <w:r w:rsidDel="00000000" w:rsidR="00000000" w:rsidRPr="00000000">
                <w:rPr>
                  <w:rFonts w:ascii="Century Gothic" w:cs="Century Gothic" w:eastAsia="Century Gothic" w:hAnsi="Century Gothic"/>
                  <w:b w:val="0"/>
                  <w:i w:val="0"/>
                  <w:smallCaps w:val="0"/>
                  <w:strike w:val="0"/>
                  <w:color w:val="1155cc"/>
                  <w:sz w:val="24"/>
                  <w:szCs w:val="24"/>
                  <w:u w:val="single"/>
                  <w:shd w:fill="auto" w:val="clear"/>
                  <w:vertAlign w:val="baseline"/>
                  <w:rtl w:val="0"/>
                </w:rPr>
                <w:t xml:space="preserve">Article Criteria Sheet</w:t>
              </w:r>
            </w:hyperlink>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on their assigned article.  Students may work individually, in partners, or in small groups.  </w:t>
            </w:r>
          </w:p>
          <w:p w:rsidR="00000000" w:rsidDel="00000000" w:rsidP="00000000" w:rsidRDefault="00000000" w:rsidRPr="00000000" w14:paraId="0000006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Activity 4: Students then are partnered with another student who read and evaluated a different article.  In these partnerships, students are to share the results of their evaluations, making sure to provide evidence for why they determined their assigned article to be reliable or not.  Students can then debrief what was said in their partnerships as a whole class.  </w:t>
            </w:r>
            <w:r w:rsidDel="00000000" w:rsidR="00000000" w:rsidRPr="00000000">
              <w:rPr>
                <w:rtl w:val="0"/>
              </w:rPr>
            </w:r>
          </w:p>
          <w:p w:rsidR="00000000" w:rsidDel="00000000" w:rsidP="00000000" w:rsidRDefault="00000000" w:rsidRPr="00000000" w14:paraId="0000006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Reflection: Students reflect on their experience evaluating the articles.  Ask student to think about these questions:</w:t>
            </w:r>
            <w:r w:rsidDel="00000000" w:rsidR="00000000" w:rsidRPr="00000000">
              <w:rPr>
                <w:rtl w:val="0"/>
              </w:rPr>
            </w:r>
          </w:p>
          <w:p w:rsidR="00000000" w:rsidDel="00000000" w:rsidP="00000000" w:rsidRDefault="00000000" w:rsidRPr="00000000" w14:paraId="00000063">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What was the most challenging aspect of this process?</w:t>
            </w:r>
            <w:r w:rsidDel="00000000" w:rsidR="00000000" w:rsidRPr="00000000">
              <w:rPr>
                <w:rtl w:val="0"/>
              </w:rPr>
            </w:r>
          </w:p>
          <w:p w:rsidR="00000000" w:rsidDel="00000000" w:rsidP="00000000" w:rsidRDefault="00000000" w:rsidRPr="00000000" w14:paraId="00000064">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To what extent does this activity change the way you approach information on the internet and other </w:t>
            </w:r>
            <w:r w:rsidDel="00000000" w:rsidR="00000000" w:rsidRPr="00000000">
              <w:rPr>
                <w:rFonts w:ascii="Century Gothic" w:cs="Century Gothic" w:eastAsia="Century Gothic" w:hAnsi="Century Gothic"/>
                <w:sz w:val="24"/>
                <w:szCs w:val="24"/>
                <w:rtl w:val="0"/>
              </w:rPr>
              <w:t xml:space="preserve">sources</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w:t>
            </w:r>
            <w:r w:rsidDel="00000000" w:rsidR="00000000" w:rsidRPr="00000000">
              <w:rPr>
                <w:rtl w:val="0"/>
              </w:rPr>
            </w:r>
          </w:p>
        </w:tc>
      </w:tr>
      <w:tr>
        <w:trPr>
          <w:cantSplit w:val="0"/>
          <w:trHeight w:val="576" w:hRule="atLeast"/>
          <w:tblHeader w:val="0"/>
        </w:trPr>
        <w:tc>
          <w:tcPr>
            <w:gridSpan w:val="4"/>
            <w:shd w:fill="ebd3ea" w:val="clear"/>
          </w:tcPr>
          <w:p w:rsidR="00000000" w:rsidDel="00000000" w:rsidP="00000000" w:rsidRDefault="00000000" w:rsidRPr="00000000" w14:paraId="00000068">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Learners vary in the way that they react to and grasp information that is presented to them. Click on </w:t>
            </w:r>
            <w:hyperlink r:id="rId27">
              <w:r w:rsidDel="00000000" w:rsidR="00000000" w:rsidRPr="00000000">
                <w:rPr>
                  <w:rFonts w:ascii="Century Gothic" w:cs="Century Gothic" w:eastAsia="Century Gothic" w:hAnsi="Century Gothic"/>
                  <w:b w:val="1"/>
                  <w:color w:val="0563c1"/>
                  <w:sz w:val="24"/>
                  <w:szCs w:val="24"/>
                  <w:u w:val="single"/>
                  <w:rtl w:val="0"/>
                </w:rPr>
                <w:t xml:space="preserve">Multiple Means of Representation</w:t>
              </w:r>
            </w:hyperlink>
            <w:r w:rsidDel="00000000" w:rsidR="00000000" w:rsidRPr="00000000">
              <w:rPr>
                <w:rFonts w:ascii="Century Gothic" w:cs="Century Gothic" w:eastAsia="Century Gothic" w:hAnsi="Century Gothic"/>
                <w:b w:val="1"/>
                <w:sz w:val="24"/>
                <w:szCs w:val="24"/>
                <w:rtl w:val="0"/>
              </w:rPr>
              <w:t xml:space="preserve"> to explore ways that you can provide options for representing content and explain how you are including this below: </w:t>
            </w:r>
          </w:p>
          <w:p w:rsidR="00000000" w:rsidDel="00000000" w:rsidP="00000000" w:rsidRDefault="00000000" w:rsidRPr="00000000" w14:paraId="00000069">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The vocabulary words are presented with word definitions as well as pictures.</w:t>
            </w:r>
            <w:r w:rsidDel="00000000" w:rsidR="00000000" w:rsidRPr="00000000">
              <w:rPr>
                <w:rtl w:val="0"/>
              </w:rPr>
            </w:r>
          </w:p>
          <w:p w:rsidR="00000000" w:rsidDel="00000000" w:rsidP="00000000" w:rsidRDefault="00000000" w:rsidRPr="00000000" w14:paraId="0000006A">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Students are tasked with determining reliability both in terms of scenarios and evaluating an authentic potential source.  </w:t>
            </w:r>
            <w:r w:rsidDel="00000000" w:rsidR="00000000" w:rsidRPr="00000000">
              <w:rPr>
                <w:rtl w:val="0"/>
              </w:rPr>
            </w:r>
          </w:p>
          <w:p w:rsidR="00000000" w:rsidDel="00000000" w:rsidP="00000000" w:rsidRDefault="00000000" w:rsidRPr="00000000" w14:paraId="0000006B">
            <w:pPr>
              <w:rPr>
                <w:rFonts w:ascii="Century Gothic" w:cs="Century Gothic" w:eastAsia="Century Gothic" w:hAnsi="Century Gothic"/>
                <w:b w:val="1"/>
                <w:sz w:val="24"/>
                <w:szCs w:val="24"/>
              </w:rPr>
            </w:pPr>
            <w:r w:rsidDel="00000000" w:rsidR="00000000" w:rsidRPr="00000000">
              <w:rPr>
                <w:rtl w:val="0"/>
              </w:rPr>
            </w:r>
          </w:p>
        </w:tc>
      </w:tr>
      <w:tr>
        <w:trPr>
          <w:cantSplit w:val="0"/>
          <w:trHeight w:val="576" w:hRule="atLeast"/>
          <w:tblHeader w:val="0"/>
        </w:trPr>
        <w:tc>
          <w:tcPr>
            <w:gridSpan w:val="4"/>
          </w:tcPr>
          <w:p w:rsidR="00000000" w:rsidDel="00000000" w:rsidP="00000000" w:rsidRDefault="00000000" w:rsidRPr="00000000" w14:paraId="0000006F">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Performance Tasks:</w:t>
            </w:r>
          </w:p>
          <w:p w:rsidR="00000000" w:rsidDel="00000000" w:rsidP="00000000" w:rsidRDefault="00000000" w:rsidRPr="00000000" w14:paraId="0000007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Identifying the main claim/purpose of an article </w:t>
            </w:r>
            <w:r w:rsidDel="00000000" w:rsidR="00000000" w:rsidRPr="00000000">
              <w:rPr>
                <w:rtl w:val="0"/>
              </w:rPr>
            </w:r>
          </w:p>
          <w:p w:rsidR="00000000" w:rsidDel="00000000" w:rsidP="00000000" w:rsidRDefault="00000000" w:rsidRPr="00000000" w14:paraId="0000007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Evaluating the reliability of an information source</w:t>
            </w:r>
          </w:p>
          <w:p w:rsidR="00000000" w:rsidDel="00000000" w:rsidP="00000000" w:rsidRDefault="00000000" w:rsidRPr="00000000" w14:paraId="0000007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Reporting to a classmate the findings of their reliability evaluation </w:t>
            </w:r>
          </w:p>
          <w:p w:rsidR="00000000" w:rsidDel="00000000" w:rsidP="00000000" w:rsidRDefault="00000000" w:rsidRPr="00000000" w14:paraId="00000073">
            <w:pPr>
              <w:rPr>
                <w:rFonts w:ascii="Century Gothic" w:cs="Century Gothic" w:eastAsia="Century Gothic" w:hAnsi="Century Gothic"/>
                <w:b w:val="1"/>
                <w:sz w:val="24"/>
                <w:szCs w:val="24"/>
              </w:rPr>
            </w:pPr>
            <w:r w:rsidDel="00000000" w:rsidR="00000000" w:rsidRPr="00000000">
              <w:rPr>
                <w:rtl w:val="0"/>
              </w:rPr>
            </w:r>
          </w:p>
        </w:tc>
      </w:tr>
      <w:tr>
        <w:trPr>
          <w:cantSplit w:val="0"/>
          <w:trHeight w:val="576" w:hRule="atLeast"/>
          <w:tblHeader w:val="0"/>
        </w:trPr>
        <w:tc>
          <w:tcPr>
            <w:gridSpan w:val="4"/>
            <w:shd w:fill="bdd7ee" w:val="clear"/>
          </w:tcPr>
          <w:p w:rsidR="00000000" w:rsidDel="00000000" w:rsidP="00000000" w:rsidRDefault="00000000" w:rsidRPr="00000000" w14:paraId="00000077">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Learners best express what they know in different ways. Click on </w:t>
            </w:r>
            <w:hyperlink r:id="rId28">
              <w:r w:rsidDel="00000000" w:rsidR="00000000" w:rsidRPr="00000000">
                <w:rPr>
                  <w:rFonts w:ascii="Century Gothic" w:cs="Century Gothic" w:eastAsia="Century Gothic" w:hAnsi="Century Gothic"/>
                  <w:b w:val="1"/>
                  <w:color w:val="0563c1"/>
                  <w:sz w:val="24"/>
                  <w:szCs w:val="24"/>
                  <w:u w:val="single"/>
                  <w:rtl w:val="0"/>
                </w:rPr>
                <w:t xml:space="preserve">Multiple Means of Action &amp; Expression</w:t>
              </w:r>
            </w:hyperlink>
            <w:r w:rsidDel="00000000" w:rsidR="00000000" w:rsidRPr="00000000">
              <w:rPr>
                <w:rFonts w:ascii="Century Gothic" w:cs="Century Gothic" w:eastAsia="Century Gothic" w:hAnsi="Century Gothic"/>
                <w:b w:val="1"/>
                <w:sz w:val="24"/>
                <w:szCs w:val="24"/>
                <w:rtl w:val="0"/>
              </w:rPr>
              <w:t xml:space="preserve"> to explore ways to offer options for learners and explain how you are doing this below:</w:t>
            </w:r>
          </w:p>
          <w:p w:rsidR="00000000" w:rsidDel="00000000" w:rsidP="00000000" w:rsidRDefault="00000000" w:rsidRPr="00000000" w14:paraId="0000007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When sharing their source with their partner, the student may decide how they want to present their information.  </w:t>
            </w:r>
            <w:r w:rsidDel="00000000" w:rsidR="00000000" w:rsidRPr="00000000">
              <w:rPr>
                <w:rtl w:val="0"/>
              </w:rPr>
            </w:r>
          </w:p>
          <w:p w:rsidR="00000000" w:rsidDel="00000000" w:rsidP="00000000" w:rsidRDefault="00000000" w:rsidRPr="00000000" w14:paraId="0000007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For the reflection activity, students can complete this activity using any modality that they wish: speaking, writing, drawing, video or audio recording, etc. </w:t>
            </w:r>
            <w:r w:rsidDel="00000000" w:rsidR="00000000" w:rsidRPr="00000000">
              <w:rPr>
                <w:rtl w:val="0"/>
              </w:rPr>
            </w:r>
          </w:p>
          <w:p w:rsidR="00000000" w:rsidDel="00000000" w:rsidP="00000000" w:rsidRDefault="00000000" w:rsidRPr="00000000" w14:paraId="0000007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As an extension activity, students can complete GED</w:t>
            </w:r>
            <w:r w:rsidDel="00000000" w:rsidR="00000000" w:rsidRPr="00000000">
              <w:rPr>
                <w:rFonts w:ascii="Century Gothic" w:cs="Century Gothic" w:eastAsia="Century Gothic" w:hAnsi="Century Gothic"/>
                <w:sz w:val="24"/>
                <w:szCs w:val="24"/>
                <w:vertAlign w:val="superscript"/>
                <w:rtl w:val="0"/>
              </w:rPr>
              <w:t xml:space="preserve">®</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-style questions on evolution.  </w:t>
            </w:r>
            <w:r w:rsidDel="00000000" w:rsidR="00000000" w:rsidRPr="00000000">
              <w:rPr>
                <w:rtl w:val="0"/>
              </w:rPr>
            </w:r>
          </w:p>
          <w:p w:rsidR="00000000" w:rsidDel="00000000" w:rsidP="00000000" w:rsidRDefault="00000000" w:rsidRPr="00000000" w14:paraId="0000007B">
            <w:pPr>
              <w:rPr>
                <w:rFonts w:ascii="Century Gothic" w:cs="Century Gothic" w:eastAsia="Century Gothic" w:hAnsi="Century Gothic"/>
                <w:b w:val="1"/>
                <w:sz w:val="24"/>
                <w:szCs w:val="24"/>
              </w:rPr>
            </w:pPr>
            <w:r w:rsidDel="00000000" w:rsidR="00000000" w:rsidRPr="00000000">
              <w:rPr>
                <w:rtl w:val="0"/>
              </w:rPr>
            </w:r>
          </w:p>
        </w:tc>
      </w:tr>
      <w:tr>
        <w:trPr>
          <w:cantSplit w:val="0"/>
          <w:trHeight w:val="710" w:hRule="atLeast"/>
          <w:tblHeader w:val="0"/>
        </w:trPr>
        <w:tc>
          <w:tcPr>
            <w:gridSpan w:val="4"/>
            <w:shd w:fill="ffffff" w:val="clear"/>
          </w:tcPr>
          <w:p w:rsidR="00000000" w:rsidDel="00000000" w:rsidP="00000000" w:rsidRDefault="00000000" w:rsidRPr="00000000" w14:paraId="0000007F">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Notes:</w:t>
            </w:r>
          </w:p>
          <w:p w:rsidR="00000000" w:rsidDel="00000000" w:rsidP="00000000" w:rsidRDefault="00000000" w:rsidRPr="00000000" w14:paraId="0000008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This lesson was designed to accompany Steck-Vaughn Pre GED</w:t>
            </w:r>
            <w:r w:rsidDel="00000000" w:rsidR="00000000" w:rsidRPr="00000000">
              <w:rPr>
                <w:rFonts w:ascii="Century Gothic" w:cs="Century Gothic" w:eastAsia="Century Gothic" w:hAnsi="Century Gothic"/>
                <w:sz w:val="24"/>
                <w:szCs w:val="24"/>
                <w:vertAlign w:val="superscript"/>
                <w:rtl w:val="0"/>
              </w:rPr>
              <w:t xml:space="preserve">®</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Preparation Science text (Aztec Paxen Publishing) Lesson “Evolution” (pgs. 78-85). The vocabulary words selected for this lesson were taken from this book chapter.  Instructors may select other vocabulary words to suit the interest of this class.</w:t>
            </w:r>
            <w:r w:rsidDel="00000000" w:rsidR="00000000" w:rsidRPr="00000000">
              <w:rPr>
                <w:rtl w:val="0"/>
              </w:rPr>
            </w:r>
          </w:p>
          <w:p w:rsidR="00000000" w:rsidDel="00000000" w:rsidP="00000000" w:rsidRDefault="00000000" w:rsidRPr="00000000" w14:paraId="0000008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Tier 3 vocabulary words have been identified as the vocabulary focus of this lesson, but the instructor can incorporate level 2 vocabulary words at their discretion.  </w:t>
            </w:r>
            <w:r w:rsidDel="00000000" w:rsidR="00000000" w:rsidRPr="00000000">
              <w:rPr>
                <w:rtl w:val="0"/>
              </w:rPr>
            </w:r>
          </w:p>
          <w:p w:rsidR="00000000" w:rsidDel="00000000" w:rsidP="00000000" w:rsidRDefault="00000000" w:rsidRPr="00000000" w14:paraId="0000008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It is imperative the students have a thorough understanding of the basic concept of evolution prior to doing this lesson.  If students do not understand evolution, they will have a difficult time identifying unreliable sources on the basis of background knowledge.  </w:t>
            </w:r>
            <w:r w:rsidDel="00000000" w:rsidR="00000000" w:rsidRPr="00000000">
              <w:rPr>
                <w:rtl w:val="0"/>
              </w:rPr>
            </w:r>
          </w:p>
          <w:p w:rsidR="00000000" w:rsidDel="00000000" w:rsidP="00000000" w:rsidRDefault="00000000" w:rsidRPr="00000000" w14:paraId="0000008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It is important to stress to students that source reliability is not binary.  A potential source may have characteristics that make it both reliable and unreliable.  It is up to the user to weigh the pros and cons of each source and make a determination on the basis of the context </w:t>
            </w:r>
            <w:r w:rsidDel="00000000" w:rsidR="00000000" w:rsidRPr="00000000">
              <w:rPr>
                <w:rFonts w:ascii="Century Gothic" w:cs="Century Gothic" w:eastAsia="Century Gothic" w:hAnsi="Century Gothic"/>
                <w:sz w:val="24"/>
                <w:szCs w:val="24"/>
                <w:rtl w:val="0"/>
              </w:rPr>
              <w:t xml:space="preserve">in which </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the information from the source will be used.  </w:t>
            </w:r>
            <w:r w:rsidDel="00000000" w:rsidR="00000000" w:rsidRPr="00000000">
              <w:rPr>
                <w:rtl w:val="0"/>
              </w:rPr>
            </w:r>
          </w:p>
          <w:p w:rsidR="00000000" w:rsidDel="00000000" w:rsidP="00000000" w:rsidRDefault="00000000" w:rsidRPr="00000000" w14:paraId="00000084">
            <w:pPr>
              <w:rPr>
                <w:rFonts w:ascii="Century Gothic" w:cs="Century Gothic" w:eastAsia="Century Gothic" w:hAnsi="Century Gothic"/>
                <w:b w:val="1"/>
                <w:sz w:val="24"/>
                <w:szCs w:val="24"/>
              </w:rPr>
            </w:pPr>
            <w:r w:rsidDel="00000000" w:rsidR="00000000" w:rsidRPr="00000000">
              <w:rPr>
                <w:rtl w:val="0"/>
              </w:rPr>
            </w:r>
          </w:p>
        </w:tc>
      </w:tr>
    </w:tbl>
    <w:p w:rsidR="00000000" w:rsidDel="00000000" w:rsidP="00000000" w:rsidRDefault="00000000" w:rsidRPr="00000000" w14:paraId="00000088">
      <w:pPr>
        <w:rPr>
          <w:rFonts w:ascii="Century Gothic" w:cs="Century Gothic" w:eastAsia="Century Gothic" w:hAnsi="Century Gothic"/>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Noto Sans Symbols">
    <w:embedRegular w:fontKey="{00000000-0000-0000-0000-000000000000}" r:id="rId1" w:subsetted="0"/>
    <w:embedBold w:fontKey="{00000000-0000-0000-0000-000000000000}" r:id="rId2" w:subsetted="0"/>
  </w:font>
  <w:font w:name="Century Gothic">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C2232C"/>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basedOn w:val="DefaultParagraphFont"/>
    <w:uiPriority w:val="99"/>
    <w:unhideWhenUsed w:val="1"/>
    <w:rsid w:val="00E61AD9"/>
    <w:rPr>
      <w:color w:val="0563c1" w:themeColor="hyperlink"/>
      <w:u w:val="single"/>
    </w:rPr>
  </w:style>
  <w:style w:type="character" w:styleId="textlayer--absolute" w:customStyle="1">
    <w:name w:val="textlayer--absolute"/>
    <w:basedOn w:val="DefaultParagraphFont"/>
    <w:rsid w:val="00E300C5"/>
  </w:style>
  <w:style w:type="character" w:styleId="UnresolvedMention">
    <w:name w:val="Unresolved Mention"/>
    <w:basedOn w:val="DefaultParagraphFont"/>
    <w:uiPriority w:val="99"/>
    <w:semiHidden w:val="1"/>
    <w:unhideWhenUsed w:val="1"/>
    <w:rsid w:val="00C07912"/>
    <w:rPr>
      <w:color w:val="605e5c"/>
      <w:shd w:color="auto" w:fill="e1dfdd" w:val="clear"/>
    </w:rPr>
  </w:style>
  <w:style w:type="character" w:styleId="FollowedHyperlink">
    <w:name w:val="FollowedHyperlink"/>
    <w:basedOn w:val="DefaultParagraphFont"/>
    <w:uiPriority w:val="99"/>
    <w:semiHidden w:val="1"/>
    <w:unhideWhenUsed w:val="1"/>
    <w:rsid w:val="00C07912"/>
    <w:rPr>
      <w:color w:val="954f72" w:themeColor="followedHyperlink"/>
      <w:u w:val="single"/>
    </w:rPr>
  </w:style>
  <w:style w:type="paragraph" w:styleId="ListParagraph">
    <w:name w:val="List Paragraph"/>
    <w:basedOn w:val="Normal"/>
    <w:uiPriority w:val="34"/>
    <w:qFormat w:val="1"/>
    <w:rsid w:val="0053675D"/>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docs.google.com/document/d/1IC388RK_OljbcbVsKmHfXVuaPSNBVbUi/copy" TargetMode="External"/><Relationship Id="rId22" Type="http://schemas.openxmlformats.org/officeDocument/2006/relationships/hyperlink" Target="https://docs.google.com/document/d/14GkhtL8dHGLsxXfu-vERz02DOD2JPZ2v/copy" TargetMode="External"/><Relationship Id="rId21" Type="http://schemas.openxmlformats.org/officeDocument/2006/relationships/hyperlink" Target="https://docs.google.com/document/d/1HR4HYGkaI0GfTA_y6pPGadmXlT76Hdkt/copy" TargetMode="External"/><Relationship Id="rId24" Type="http://schemas.openxmlformats.org/officeDocument/2006/relationships/hyperlink" Target="https://drive.google.com/file/d/1EUd6RcVE8L0_YAvRiyybd-2VdhQ06NMW/view?usp=sharing" TargetMode="External"/><Relationship Id="rId23" Type="http://schemas.openxmlformats.org/officeDocument/2006/relationships/hyperlink" Target="https://docs.google.com/document/d/1WjTm_vAXq0XKX1docx1i-N-ORI-fuLl-/edit?usp=drive_link&amp;ouid=109937762497069049407&amp;rtpof=true&amp;sd=tru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udlguidelines.cast.org/engagement" TargetMode="External"/><Relationship Id="rId26" Type="http://schemas.openxmlformats.org/officeDocument/2006/relationships/hyperlink" Target="https://docs.google.com/document/d/1Hj_lLE-jWeF8-w5Tmo4FEzS3YuRLMHvT/copy" TargetMode="External"/><Relationship Id="rId25" Type="http://schemas.openxmlformats.org/officeDocument/2006/relationships/hyperlink" Target="https://drive.google.com/file/d/1gKdWp4XUbApq0j-8D-Pm5NewRNQIudZ-/view?usp=sharing" TargetMode="External"/><Relationship Id="rId28" Type="http://schemas.openxmlformats.org/officeDocument/2006/relationships/hyperlink" Target="https://udlguidelines.cast.org/action-expression" TargetMode="External"/><Relationship Id="rId27" Type="http://schemas.openxmlformats.org/officeDocument/2006/relationships/hyperlink" Target="https://udlguidelines.cast.org/representation"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excellenceinadulted.org/file/66" TargetMode="External"/><Relationship Id="rId8" Type="http://schemas.openxmlformats.org/officeDocument/2006/relationships/hyperlink" Target="https://www.illinoisworknet.com/DownloadPrint/ILEssentialEmployabilitySkills-Handout.pdf" TargetMode="External"/><Relationship Id="rId11" Type="http://schemas.openxmlformats.org/officeDocument/2006/relationships/hyperlink" Target="https://docs.google.com/presentation/d/1WlI95FwsLtxmCxYO4XhUtoqszGOJnKyM/copy" TargetMode="External"/><Relationship Id="rId10" Type="http://schemas.openxmlformats.org/officeDocument/2006/relationships/hyperlink" Target="https://docs.google.com/presentation/d/1diUBslv1jql9c9bjDsS6HqNvRHa1IrNC/copy" TargetMode="External"/><Relationship Id="rId13" Type="http://schemas.openxmlformats.org/officeDocument/2006/relationships/hyperlink" Target="https://docs.google.com/document/d/1HR4HYGkaI0GfTA_y6pPGadmXlT76Hdkt/copy" TargetMode="External"/><Relationship Id="rId12" Type="http://schemas.openxmlformats.org/officeDocument/2006/relationships/hyperlink" Target="https://docs.google.com/document/d/1IC388RK_OljbcbVsKmHfXVuaPSNBVbUi/copy" TargetMode="External"/><Relationship Id="rId15" Type="http://schemas.openxmlformats.org/officeDocument/2006/relationships/hyperlink" Target="https://drive.google.com/file/d/1EUd6RcVE8L0_YAvRiyybd-2VdhQ06NMW/view?usp=sharing" TargetMode="External"/><Relationship Id="rId14" Type="http://schemas.openxmlformats.org/officeDocument/2006/relationships/hyperlink" Target="https://docs.google.com/document/d/14GkhtL8dHGLsxXfu-vERz02DOD2JPZ2v/copy" TargetMode="External"/><Relationship Id="rId17" Type="http://schemas.openxmlformats.org/officeDocument/2006/relationships/hyperlink" Target="https://docs.google.com/document/d/1Hj_lLE-jWeF8-w5Tmo4FEzS3YuRLMHvT/copy" TargetMode="External"/><Relationship Id="rId16" Type="http://schemas.openxmlformats.org/officeDocument/2006/relationships/hyperlink" Target="https://drive.google.com/file/d/1gKdWp4XUbApq0j-8D-Pm5NewRNQIudZ-/view?usp=sharing" TargetMode="External"/><Relationship Id="rId19" Type="http://schemas.openxmlformats.org/officeDocument/2006/relationships/hyperlink" Target="https://docs.google.com/presentation/d/1WlI95FwsLtxmCxYO4XhUtoqszGOJnKyM/copy" TargetMode="External"/><Relationship Id="rId18" Type="http://schemas.openxmlformats.org/officeDocument/2006/relationships/hyperlink" Target="https://docs.google.com/presentation/d/1diUBslv1jql9c9bjDsS6HqNvRHa1IrNC/copy"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CenturyGothic-regular.ttf"/><Relationship Id="rId4" Type="http://schemas.openxmlformats.org/officeDocument/2006/relationships/font" Target="fonts/CenturyGothic-bold.ttf"/><Relationship Id="rId5" Type="http://schemas.openxmlformats.org/officeDocument/2006/relationships/font" Target="fonts/CenturyGothic-italic.ttf"/><Relationship Id="rId6"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VrIYlq7QS4kIs1wqGKKdHWmvdQ==">CgMxLjA4AHIhMXJQYUJ6RkFjdm1OcmtaSS1aZXM1b0Y4SExTTzk3ZFBh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2024-09-14T19:57:00Z</dcterms:created>
  <dc:creator>CIAESC</dc:creator>
</cp:coreProperties>
</file>