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0"/>
        <w:gridCol w:w="2790"/>
        <w:gridCol w:w="1260"/>
        <w:gridCol w:w="3780"/>
        <w:tblGridChange w:id="0">
          <w:tblGrid>
            <w:gridCol w:w="2250"/>
            <w:gridCol w:w="2790"/>
            <w:gridCol w:w="1260"/>
            <w:gridCol w:w="3780"/>
          </w:tblGrid>
        </w:tblGridChange>
      </w:tblGrid>
      <w:tr>
        <w:trPr>
          <w:cantSplit w:val="0"/>
          <w:trHeight w:val="115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bookmarkStart w:colFirst="0" w:colLast="0" w:name="_heading=h.gjdgxs" w:id="0"/>
            <w:bookmarkEnd w:id="0"/>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Becoming an Expert Learner with UDL (Part 2)</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Created by: </w:t>
            </w:r>
            <w:r w:rsidDel="00000000" w:rsidR="00000000" w:rsidRPr="00000000">
              <w:rPr>
                <w:rFonts w:ascii="Century Gothic" w:cs="Century Gothic" w:eastAsia="Century Gothic" w:hAnsi="Century Gothic"/>
                <w:sz w:val="24"/>
                <w:szCs w:val="24"/>
                <w:rtl w:val="0"/>
              </w:rPr>
              <w:t xml:space="preserve">Erin Vobornik</w:t>
            </w:r>
          </w:p>
        </w:tc>
        <w:tc>
          <w:tcPr>
            <w:shd w:fill="d9d9d9" w:val="clear"/>
            <w:vAlign w:val="center"/>
          </w:tcPr>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NRS Level of Lesson: </w:t>
            </w:r>
          </w:p>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b w:val="1"/>
                <w:sz w:val="24"/>
                <w:szCs w:val="24"/>
                <w:rtl w:val="0"/>
              </w:rPr>
              <w:t xml:space="preserve"> ABE/ASE 5</w:t>
            </w:r>
          </w:p>
          <w:p w:rsidR="00000000" w:rsidDel="00000000" w:rsidP="00000000" w:rsidRDefault="00000000" w:rsidRPr="00000000" w14:paraId="00000009">
            <w:pPr>
              <w:rPr>
                <w:rFonts w:ascii="Century Gothic" w:cs="Century Gothic" w:eastAsia="Century Gothic" w:hAnsi="Century Gothic"/>
                <w:b w:val="1"/>
                <w:sz w:val="20"/>
                <w:szCs w:val="20"/>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b w:val="1"/>
                <w:sz w:val="24"/>
                <w:szCs w:val="24"/>
                <w:rtl w:val="0"/>
              </w:rPr>
              <w:t xml:space="preserve"> ESL 6</w:t>
            </w:r>
            <w:r w:rsidDel="00000000" w:rsidR="00000000" w:rsidRPr="00000000">
              <w:rPr>
                <w:rtl w:val="0"/>
              </w:rPr>
            </w:r>
          </w:p>
        </w:tc>
      </w:tr>
      <w:tr>
        <w:trPr>
          <w:cantSplit w:val="0"/>
          <w:trHeight w:val="288" w:hRule="atLeast"/>
          <w:tblHeader w:val="0"/>
        </w:trPr>
        <w:tc>
          <w:tcPr>
            <w:gridSpan w:val="4"/>
            <w:shd w:fill="d9d9d9" w:val="clear"/>
          </w:tcPr>
          <w:p w:rsidR="00000000" w:rsidDel="00000000" w:rsidP="00000000" w:rsidRDefault="00000000" w:rsidRPr="00000000" w14:paraId="0000000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Intended Modality: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rtl w:val="0"/>
              </w:rPr>
              <w:t xml:space="preserve">(check all that apply)</w:t>
            </w:r>
            <w:r w:rsidDel="00000000" w:rsidR="00000000" w:rsidRPr="00000000">
              <w:rPr>
                <w:rtl w:val="0"/>
              </w:rPr>
            </w:r>
          </w:p>
          <w:p w:rsidR="00000000" w:rsidDel="00000000" w:rsidP="00000000" w:rsidRDefault="00000000" w:rsidRPr="00000000" w14:paraId="0000000B">
            <w:pPr>
              <w:rPr>
                <w:rFonts w:ascii="Century Gothic" w:cs="Century Gothic" w:eastAsia="Century Gothic" w:hAnsi="Century Gothic"/>
                <w:b w:val="1"/>
                <w:sz w:val="24"/>
                <w:szCs w:val="24"/>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In-person         </w:t>
            </w: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Virtual              </w:t>
            </w: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Hybrid          </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1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or </w:t>
            </w:r>
          </w:p>
          <w:p w:rsidR="00000000" w:rsidDel="00000000" w:rsidP="00000000" w:rsidRDefault="00000000" w:rsidRPr="00000000" w14:paraId="00000011">
            <w:pPr>
              <w:rPr>
                <w:rFonts w:ascii="Century Gothic" w:cs="Century Gothic" w:eastAsia="Century Gothic" w:hAnsi="Century Gothic"/>
                <w:b w:val="1"/>
                <w:color w:val="0563c1"/>
                <w:sz w:val="24"/>
                <w:szCs w:val="24"/>
              </w:rPr>
            </w:pPr>
            <w:hyperlink r:id="rId8">
              <w:r w:rsidDel="00000000" w:rsidR="00000000" w:rsidRPr="00000000">
                <w:rPr>
                  <w:rFonts w:ascii="Century Gothic" w:cs="Century Gothic" w:eastAsia="Century Gothic" w:hAnsi="Century Gothic"/>
                  <w:b w:val="1"/>
                  <w:color w:val="1155cc"/>
                  <w:sz w:val="24"/>
                  <w:szCs w:val="24"/>
                  <w:u w:val="single"/>
                  <w:rtl w:val="0"/>
                </w:rPr>
                <w:t xml:space="preserve">IL ESL Content Standards</w:t>
              </w:r>
            </w:hyperlink>
            <w:r w:rsidDel="00000000" w:rsidR="00000000" w:rsidRPr="00000000">
              <w:rPr>
                <w:rtl w:val="0"/>
              </w:rPr>
            </w:r>
          </w:p>
        </w:tc>
      </w:tr>
      <w:tr>
        <w:trPr>
          <w:cantSplit w:val="0"/>
          <w:trHeight w:val="485" w:hRule="atLeast"/>
          <w:tblHeader w:val="0"/>
        </w:trPr>
        <w:tc>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2 – AE.2.1</w:t>
            </w:r>
          </w:p>
        </w:tc>
        <w:tc>
          <w:tcPr>
            <w:gridSpan w:val="3"/>
          </w:tcPr>
          <w:p w:rsidR="00000000" w:rsidDel="00000000" w:rsidP="00000000" w:rsidRDefault="00000000" w:rsidRPr="00000000" w14:paraId="0000001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Participate in conversations, extended discussions, and written exchanges about a range of substantive topics, texts, and issues</w:t>
            </w:r>
          </w:p>
        </w:tc>
      </w:tr>
      <w:tr>
        <w:trPr>
          <w:cantSplit w:val="0"/>
          <w:trHeight w:val="449" w:hRule="atLeast"/>
          <w:tblHeader w:val="0"/>
        </w:trPr>
        <w:tc>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2 – AE.2.2</w:t>
            </w:r>
          </w:p>
        </w:tc>
        <w:tc>
          <w:tcPr>
            <w:gridSpan w:val="3"/>
          </w:tcPr>
          <w:p w:rsidR="00000000" w:rsidDel="00000000" w:rsidP="00000000" w:rsidRDefault="00000000" w:rsidRPr="00000000" w14:paraId="0000001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Build on the ideas of others</w:t>
            </w:r>
          </w:p>
        </w:tc>
      </w:tr>
      <w:tr>
        <w:trPr>
          <w:cantSplit w:val="0"/>
          <w:trHeight w:val="467" w:hRule="atLeast"/>
          <w:tblHeader w:val="0"/>
        </w:trPr>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3 – AE.3.1</w:t>
            </w:r>
          </w:p>
        </w:tc>
        <w:tc>
          <w:tcPr>
            <w:gridSpan w:val="3"/>
          </w:tcPr>
          <w:p w:rsidR="00000000" w:rsidDel="00000000" w:rsidP="00000000" w:rsidRDefault="00000000" w:rsidRPr="00000000" w14:paraId="0000001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Deliver oral presentations about a variety of texts, topics, or events</w:t>
            </w:r>
          </w:p>
        </w:tc>
      </w:tr>
      <w:tr>
        <w:trPr>
          <w:cantSplit w:val="0"/>
          <w:trHeight w:val="467" w:hRule="atLeast"/>
          <w:tblHeader w:val="0"/>
        </w:trPr>
        <w:tc>
          <w:tcPr/>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3 – AE.3.2</w:t>
            </w:r>
          </w:p>
        </w:tc>
        <w:tc>
          <w:tcPr>
            <w:gridSpan w:val="3"/>
          </w:tcPr>
          <w:p w:rsidR="00000000" w:rsidDel="00000000" w:rsidP="00000000" w:rsidRDefault="00000000" w:rsidRPr="00000000" w14:paraId="0000002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Compose written informational texts about a variety of texts, topics, or events</w:t>
            </w:r>
          </w:p>
        </w:tc>
      </w:tr>
      <w:tr>
        <w:trPr>
          <w:cantSplit w:val="0"/>
          <w:trHeight w:val="467" w:hRule="atLeast"/>
          <w:tblHeader w:val="0"/>
        </w:trPr>
        <w:tc>
          <w:tcPr/>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4 – AE.4.1</w:t>
            </w:r>
          </w:p>
        </w:tc>
        <w:tc>
          <w:tcPr>
            <w:gridSpan w:val="3"/>
          </w:tcPr>
          <w:p w:rsidR="00000000" w:rsidDel="00000000" w:rsidP="00000000" w:rsidRDefault="00000000" w:rsidRPr="00000000" w14:paraId="0000002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Construct a substantive claim about a variety of topics</w:t>
            </w:r>
          </w:p>
        </w:tc>
      </w:tr>
      <w:tr>
        <w:trPr>
          <w:cantSplit w:val="0"/>
          <w:trHeight w:val="467" w:hRule="atLeast"/>
          <w:tblHeader w:val="0"/>
        </w:trPr>
        <w:tc>
          <w:tcPr/>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7 – AE.7.1</w:t>
            </w:r>
          </w:p>
        </w:tc>
        <w:tc>
          <w:tcPr>
            <w:gridSpan w:val="3"/>
          </w:tcPr>
          <w:p w:rsidR="00000000" w:rsidDel="00000000" w:rsidP="00000000" w:rsidRDefault="00000000" w:rsidRPr="00000000" w14:paraId="0000002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Adapt language choices and style according to purpose, task, and audience with ease in various social and academic contexts</w:t>
            </w:r>
          </w:p>
        </w:tc>
      </w:tr>
      <w:tr>
        <w:trPr>
          <w:cantSplit w:val="0"/>
          <w:trHeight w:val="467" w:hRule="atLeast"/>
          <w:tblHeader w:val="0"/>
        </w:trPr>
        <w:tc>
          <w:tcPr/>
          <w:p w:rsidR="00000000" w:rsidDel="00000000" w:rsidP="00000000" w:rsidRDefault="00000000" w:rsidRPr="00000000" w14:paraId="0000002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7 – AE.7.2</w:t>
            </w:r>
          </w:p>
        </w:tc>
        <w:tc>
          <w:tcPr>
            <w:gridSpan w:val="3"/>
          </w:tcPr>
          <w:p w:rsidR="00000000" w:rsidDel="00000000" w:rsidP="00000000" w:rsidRDefault="00000000" w:rsidRPr="00000000" w14:paraId="0000002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Use a wide variety of complex general academic and content- specific words and phrases</w:t>
            </w:r>
          </w:p>
        </w:tc>
      </w:tr>
      <w:tr>
        <w:trPr>
          <w:cantSplit w:val="0"/>
          <w:trHeight w:val="467" w:hRule="atLeast"/>
          <w:tblHeader w:val="0"/>
        </w:trPr>
        <w:tc>
          <w:tcPr/>
          <w:p w:rsidR="00000000" w:rsidDel="00000000" w:rsidP="00000000" w:rsidRDefault="00000000" w:rsidRPr="00000000" w14:paraId="0000003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7 – AE.7.3</w:t>
            </w:r>
          </w:p>
        </w:tc>
        <w:tc>
          <w:tcPr>
            <w:gridSpan w:val="3"/>
          </w:tcPr>
          <w:p w:rsidR="00000000" w:rsidDel="00000000" w:rsidP="00000000" w:rsidRDefault="00000000" w:rsidRPr="00000000" w14:paraId="0000003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Employ both formal and more informal styles and tones effectively in spoken and written texts, as appropriate</w:t>
            </w:r>
          </w:p>
        </w:tc>
      </w:tr>
      <w:tr>
        <w:trPr>
          <w:cantSplit w:val="0"/>
          <w:trHeight w:val="467" w:hRule="atLeast"/>
          <w:tblHeader w:val="0"/>
        </w:trPr>
        <w:tc>
          <w:tcPr/>
          <w:p w:rsidR="00000000" w:rsidDel="00000000" w:rsidP="00000000" w:rsidRDefault="00000000" w:rsidRPr="00000000" w14:paraId="0000003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5.R.VA.4</w:t>
            </w:r>
          </w:p>
        </w:tc>
        <w:tc>
          <w:tcPr>
            <w:gridSpan w:val="3"/>
          </w:tcPr>
          <w:p w:rsidR="00000000" w:rsidDel="00000000" w:rsidP="00000000" w:rsidRDefault="00000000" w:rsidRPr="00000000" w14:paraId="0000003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Acquire and use accurately level-appropriate general academic and domain-specific words and phrases; gather vocabulary knowledge when considering a word or phrase important to comprehension or expression</w:t>
            </w:r>
          </w:p>
        </w:tc>
      </w:tr>
      <w:tr>
        <w:trPr>
          <w:cantSplit w:val="0"/>
          <w:trHeight w:val="467" w:hRule="atLeast"/>
          <w:tblHeader w:val="0"/>
        </w:trPr>
        <w:tc>
          <w:tcPr/>
          <w:p w:rsidR="00000000" w:rsidDel="00000000" w:rsidP="00000000" w:rsidRDefault="00000000" w:rsidRPr="00000000" w14:paraId="0000003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5.R.CI.13</w:t>
            </w:r>
          </w:p>
        </w:tc>
        <w:tc>
          <w:tcPr>
            <w:gridSpan w:val="3"/>
          </w:tcPr>
          <w:p w:rsidR="00000000" w:rsidDel="00000000" w:rsidP="00000000" w:rsidRDefault="00000000" w:rsidRPr="00000000" w14:paraId="0000003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Read and comprehend literary nonfiction, in texts appropriate for NRS Level 5, independently and proficiently</w:t>
            </w:r>
          </w:p>
        </w:tc>
      </w:tr>
      <w:tr>
        <w:trPr>
          <w:cantSplit w:val="0"/>
          <w:trHeight w:val="467" w:hRule="atLeast"/>
          <w:tblHeader w:val="0"/>
        </w:trPr>
        <w:tc>
          <w:tcPr/>
          <w:p w:rsidR="00000000" w:rsidDel="00000000" w:rsidP="00000000" w:rsidRDefault="00000000" w:rsidRPr="00000000" w14:paraId="0000003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5.R.CI.14</w:t>
            </w:r>
          </w:p>
        </w:tc>
        <w:tc>
          <w:tcPr>
            <w:gridSpan w:val="3"/>
          </w:tcPr>
          <w:p w:rsidR="00000000" w:rsidDel="00000000" w:rsidP="00000000" w:rsidRDefault="00000000" w:rsidRPr="00000000" w14:paraId="0000003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Demonstrate use of content, technical concepts and vocabulary when analyzing information and following directions</w:t>
            </w:r>
          </w:p>
        </w:tc>
      </w:tr>
      <w:tr>
        <w:trPr>
          <w:cantSplit w:val="0"/>
          <w:trHeight w:val="467" w:hRule="atLeast"/>
          <w:tblHeader w:val="0"/>
        </w:trPr>
        <w:tc>
          <w:tcPr/>
          <w:p w:rsidR="00000000" w:rsidDel="00000000" w:rsidP="00000000" w:rsidRDefault="00000000" w:rsidRPr="00000000" w14:paraId="0000004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5.W.TT.2e</w:t>
            </w:r>
          </w:p>
        </w:tc>
        <w:tc>
          <w:tcPr>
            <w:gridSpan w:val="3"/>
          </w:tcPr>
          <w:p w:rsidR="00000000" w:rsidDel="00000000" w:rsidP="00000000" w:rsidRDefault="00000000" w:rsidRPr="00000000" w14:paraId="0000004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Write informative/explanatory texts to examine and convey complex ideas, concepts, and information clearly and accurately through the effective selection, organization, and analysis of content (e)</w:t>
            </w:r>
            <w:r w:rsidDel="00000000" w:rsidR="00000000" w:rsidRPr="00000000">
              <w:rPr>
                <w:sz w:val="20"/>
                <w:szCs w:val="20"/>
                <w:rtl w:val="0"/>
              </w:rPr>
              <w:t xml:space="preserve"> </w:t>
            </w:r>
            <w:r w:rsidDel="00000000" w:rsidR="00000000" w:rsidRPr="00000000">
              <w:rPr>
                <w:rFonts w:ascii="Century Gothic" w:cs="Century Gothic" w:eastAsia="Century Gothic" w:hAnsi="Century Gothic"/>
                <w:sz w:val="20"/>
                <w:szCs w:val="20"/>
                <w:rtl w:val="0"/>
              </w:rPr>
              <w:t xml:space="preserve">Establish and maintain a formal style and objective tone while attending to the norms and conventions of the discipline in which they are writing</w:t>
            </w:r>
          </w:p>
        </w:tc>
      </w:tr>
      <w:tr>
        <w:trPr>
          <w:cantSplit w:val="0"/>
          <w:trHeight w:val="467" w:hRule="atLeast"/>
          <w:tblHeader w:val="0"/>
        </w:trPr>
        <w:tc>
          <w:tcPr/>
          <w:p w:rsidR="00000000" w:rsidDel="00000000" w:rsidP="00000000" w:rsidRDefault="00000000" w:rsidRPr="00000000" w14:paraId="0000004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5.W.RW.1</w:t>
            </w:r>
          </w:p>
        </w:tc>
        <w:tc>
          <w:tcPr>
            <w:gridSpan w:val="3"/>
          </w:tcPr>
          <w:p w:rsidR="00000000" w:rsidDel="00000000" w:rsidP="00000000" w:rsidRDefault="00000000" w:rsidRPr="00000000" w14:paraId="0000004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Write routinely over extended time frames (time for research, reflection, and revision) and shorter time frames (a single sitting or a day or two) for a range of discipline-specific tasks, purposes, and audiences</w:t>
            </w:r>
          </w:p>
        </w:tc>
      </w:tr>
      <w:tr>
        <w:trPr>
          <w:cantSplit w:val="0"/>
          <w:trHeight w:val="467" w:hRule="atLeast"/>
          <w:tblHeader w:val="0"/>
        </w:trPr>
        <w:tc>
          <w:tcPr/>
          <w:p w:rsidR="00000000" w:rsidDel="00000000" w:rsidP="00000000" w:rsidRDefault="00000000" w:rsidRPr="00000000" w14:paraId="0000004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5.W.KL.1</w:t>
            </w:r>
          </w:p>
        </w:tc>
        <w:tc>
          <w:tcPr>
            <w:gridSpan w:val="3"/>
          </w:tcPr>
          <w:p w:rsidR="00000000" w:rsidDel="00000000" w:rsidP="00000000" w:rsidRDefault="00000000" w:rsidRPr="00000000" w14:paraId="0000004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Apply knowledge of language to understand how language functions in different contexts, to make effective choices for meaning or style, and to comprehend more fully when reading or listening</w:t>
            </w:r>
          </w:p>
        </w:tc>
      </w:tr>
      <w:tr>
        <w:trPr>
          <w:cantSplit w:val="0"/>
          <w:trHeight w:val="467" w:hRule="atLeast"/>
          <w:tblHeader w:val="0"/>
        </w:trPr>
        <w:tc>
          <w:tcPr/>
          <w:p w:rsidR="00000000" w:rsidDel="00000000" w:rsidP="00000000" w:rsidRDefault="00000000" w:rsidRPr="00000000" w14:paraId="0000004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5.W.VU.2</w:t>
            </w:r>
          </w:p>
        </w:tc>
        <w:tc>
          <w:tcPr>
            <w:gridSpan w:val="3"/>
          </w:tcPr>
          <w:p w:rsidR="00000000" w:rsidDel="00000000" w:rsidP="00000000" w:rsidRDefault="00000000" w:rsidRPr="00000000" w14:paraId="0000004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Acquire and use accurately general academic and domain-specific words and phrases, sufficient for writing at the college and career readiness level</w:t>
            </w:r>
          </w:p>
        </w:tc>
      </w:tr>
      <w:tr>
        <w:trPr>
          <w:cantSplit w:val="0"/>
          <w:trHeight w:val="467" w:hRule="atLeast"/>
          <w:tblHeader w:val="0"/>
        </w:trPr>
        <w:tc>
          <w:tcPr/>
          <w:p w:rsidR="00000000" w:rsidDel="00000000" w:rsidP="00000000" w:rsidRDefault="00000000" w:rsidRPr="00000000" w14:paraId="0000005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5.S.CC.1c</w:t>
            </w:r>
          </w:p>
        </w:tc>
        <w:tc>
          <w:tcPr>
            <w:gridSpan w:val="3"/>
          </w:tcPr>
          <w:p w:rsidR="00000000" w:rsidDel="00000000" w:rsidP="00000000" w:rsidRDefault="00000000" w:rsidRPr="00000000" w14:paraId="0000005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 (c) Propel conversations by posing and responding to questions that relate the current discussion to broader themes or larger ideas; actively incorporate others into the discussion; and clarify, verify, or challenge ideas and conclusions</w:t>
            </w:r>
          </w:p>
        </w:tc>
      </w:tr>
      <w:tr>
        <w:trPr>
          <w:cantSplit w:val="0"/>
          <w:trHeight w:val="467" w:hRule="atLeast"/>
          <w:tblHeader w:val="0"/>
        </w:trPr>
        <w:tc>
          <w:tcPr/>
          <w:p w:rsidR="00000000" w:rsidDel="00000000" w:rsidP="00000000" w:rsidRDefault="00000000" w:rsidRPr="00000000" w14:paraId="0000005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5.S.PK.4</w:t>
            </w:r>
          </w:p>
        </w:tc>
        <w:tc>
          <w:tcPr>
            <w:gridSpan w:val="3"/>
          </w:tcPr>
          <w:p w:rsidR="00000000" w:rsidDel="00000000" w:rsidP="00000000" w:rsidRDefault="00000000" w:rsidRPr="00000000" w14:paraId="0000005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Adapt speech to a variety of contexts and tasks, demonstrating command of formal English when indicated or appropriate</w:t>
            </w:r>
          </w:p>
        </w:tc>
      </w:tr>
      <w:tr>
        <w:trPr>
          <w:cantSplit w:val="0"/>
          <w:trHeight w:val="332" w:hRule="atLeast"/>
          <w:tblHeader w:val="0"/>
        </w:trPr>
        <w:tc>
          <w:tcPr>
            <w:gridSpan w:val="4"/>
            <w:shd w:fill="d9d9d9" w:val="clear"/>
          </w:tcPr>
          <w:p w:rsidR="00000000" w:rsidDel="00000000" w:rsidP="00000000" w:rsidRDefault="00000000" w:rsidRPr="00000000" w14:paraId="0000005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9">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5C">
            <w:pPr>
              <w:rPr>
                <w:rFonts w:ascii="Century Gothic" w:cs="Century Gothic" w:eastAsia="Century Gothic" w:hAnsi="Century Gothic"/>
                <w:sz w:val="24"/>
                <w:szCs w:val="24"/>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rtl w:val="0"/>
              </w:rPr>
              <w:t xml:space="preserve"> 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5E">
            <w:pPr>
              <w:rPr>
                <w:rFonts w:ascii="Century Gothic" w:cs="Century Gothic" w:eastAsia="Century Gothic" w:hAnsi="Century Gothic"/>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5F">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61">
            <w:pPr>
              <w:rPr>
                <w:rFonts w:ascii="Century Gothic" w:cs="Century Gothic" w:eastAsia="Century Gothic" w:hAnsi="Century Gothic"/>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62">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64">
            <w:pPr>
              <w:rPr>
                <w:rFonts w:ascii="Century Gothic" w:cs="Century Gothic" w:eastAsia="Century Gothic" w:hAnsi="Century Gothic"/>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65">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6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Describe how UDL is applicable outside of academic contexts</w:t>
            </w:r>
          </w:p>
          <w:p w:rsidR="00000000" w:rsidDel="00000000" w:rsidP="00000000" w:rsidRDefault="00000000" w:rsidRPr="00000000" w14:paraId="000000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Advocate for UDL in the classroom or workforce</w:t>
            </w:r>
          </w:p>
          <w:p w:rsidR="00000000" w:rsidDel="00000000" w:rsidP="00000000" w:rsidRDefault="00000000" w:rsidRPr="00000000" w14:paraId="0000006A">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6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10">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Lesson objectives are displayed visually in a place that all learners can access and are also provided orally (as per Lesson notes).</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are given choices throughout the lesson (e.g., writing, speaking, or illustrating; working alone or in a group).</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are asked to reflect on the lesson content and its importance in their lives.</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are assigned roles in their groups to assist with effective collaboration.</w:t>
            </w:r>
            <w:r w:rsidDel="00000000" w:rsidR="00000000" w:rsidRPr="00000000">
              <w:rPr>
                <w:rtl w:val="0"/>
              </w:rPr>
            </w:r>
          </w:p>
          <w:p w:rsidR="00000000" w:rsidDel="00000000" w:rsidP="00000000" w:rsidRDefault="00000000" w:rsidRPr="00000000" w14:paraId="00000073">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7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7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accommodation (n.), advocate (v.), advocacy (n.), effectively (adv.), excel (v.), incorporate (v.)</w:t>
            </w:r>
          </w:p>
          <w:p w:rsidR="00000000" w:rsidDel="00000000" w:rsidP="00000000" w:rsidRDefault="00000000" w:rsidRPr="00000000" w14:paraId="00000079">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7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UDL for Adult Learners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(video, 3 min.)</w:t>
            </w:r>
          </w:p>
          <w:p w:rsidR="00000000" w:rsidDel="00000000" w:rsidP="00000000" w:rsidRDefault="00000000" w:rsidRPr="00000000" w14:paraId="0000007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Sentence Frames for Advocating </w:t>
            </w:r>
            <w:r w:rsidDel="00000000" w:rsidR="00000000" w:rsidRPr="00000000">
              <w:rPr>
                <w:rFonts w:ascii="Century Gothic" w:cs="Century Gothic" w:eastAsia="Century Gothic" w:hAnsi="Century Gothic"/>
                <w:sz w:val="24"/>
                <w:szCs w:val="24"/>
                <w:rtl w:val="0"/>
              </w:rPr>
              <w:t xml:space="preserve">A</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ccommodations and Learning Preferences</w:t>
            </w:r>
          </w:p>
          <w:p w:rsidR="00000000" w:rsidDel="00000000" w:rsidP="00000000" w:rsidRDefault="00000000" w:rsidRPr="00000000" w14:paraId="0000008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Sentence Frames Worksheet</w:t>
            </w:r>
          </w:p>
          <w:p w:rsidR="00000000" w:rsidDel="00000000" w:rsidP="00000000" w:rsidRDefault="00000000" w:rsidRPr="00000000" w14:paraId="00000081">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85">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8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Warm Up:</w:t>
            </w:r>
          </w:p>
          <w:p w:rsidR="00000000" w:rsidDel="00000000" w:rsidP="00000000" w:rsidRDefault="00000000" w:rsidRPr="00000000" w14:paraId="0000008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Discussion question posted in a shared space (board or online): What are some ways that you learn how to do something on the job?</w:t>
            </w:r>
          </w:p>
          <w:p w:rsidR="00000000" w:rsidDel="00000000" w:rsidP="00000000" w:rsidRDefault="00000000" w:rsidRPr="00000000" w14:paraId="0000008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Encourage learners who care for their families full-time to consider that their job. (See Notes below for more information.)</w:t>
            </w:r>
          </w:p>
          <w:p w:rsidR="00000000" w:rsidDel="00000000" w:rsidP="00000000" w:rsidRDefault="00000000" w:rsidRPr="00000000" w14:paraId="0000008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your learners to identify how they prefer to learn on the job. What works best for them? Does that change depending on context?</w:t>
            </w:r>
          </w:p>
          <w:p w:rsidR="00000000" w:rsidDel="00000000" w:rsidP="00000000" w:rsidRDefault="00000000" w:rsidRPr="00000000" w14:paraId="0000008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Once learners have had a chance to share with each other or the full class, ask for a volunteer to explain how this connects to the previous lesson about Universal Design for Learning (UDL).</w:t>
            </w:r>
          </w:p>
          <w:p w:rsidR="00000000" w:rsidDel="00000000" w:rsidP="00000000" w:rsidRDefault="00000000" w:rsidRPr="00000000" w14:paraId="0000008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learners need help, you can ask guiding questions to get to the heart of UDL – ensuring that everyone has an opportunity to learn.</w:t>
            </w:r>
          </w:p>
          <w:p w:rsidR="00000000" w:rsidDel="00000000" w:rsidP="00000000" w:rsidRDefault="00000000" w:rsidRPr="00000000" w14:paraId="0000008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UDL in the Workplace</w:t>
            </w:r>
          </w:p>
          <w:p w:rsidR="00000000" w:rsidDel="00000000" w:rsidP="00000000" w:rsidRDefault="00000000" w:rsidRPr="00000000" w14:paraId="0000008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to brainstorm the different ways that an employer can communicate with employees. Learners can work in small groups or alone to brainstorm their ideas.</w:t>
            </w:r>
          </w:p>
          <w:p w:rsidR="00000000" w:rsidDel="00000000" w:rsidP="00000000" w:rsidRDefault="00000000" w:rsidRPr="00000000" w14:paraId="0000008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Write/type the ideas in a shared space so all learners have access to the full list and so that you can move the individual ideas. For example: A PPT or Google slide where each idea is in a separate text box; each idea on a separate Post-It note, etc.</w:t>
            </w:r>
          </w:p>
          <w:p w:rsidR="00000000" w:rsidDel="00000000" w:rsidP="00000000" w:rsidRDefault="00000000" w:rsidRPr="00000000" w14:paraId="0000008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to imagine that they have an employee who is Deaf or Hard of Hearing. Which communication methods listed will not work for them?</w:t>
            </w:r>
          </w:p>
          <w:p w:rsidR="00000000" w:rsidDel="00000000" w:rsidP="00000000" w:rsidRDefault="00000000" w:rsidRPr="00000000" w14:paraId="00000090">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Give learners a moment to think. Ask for a volunteer to come up and move the ineffective communication methods off to the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side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so that what remains is only what would work.</w:t>
            </w:r>
          </w:p>
          <w:p w:rsidR="00000000" w:rsidDel="00000000" w:rsidP="00000000" w:rsidRDefault="00000000" w:rsidRPr="00000000" w14:paraId="0000009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to imagine that they have an employee who struggles to process/understand a lot of written text. Which communication methods would not work for them?</w:t>
            </w:r>
          </w:p>
          <w:p w:rsidR="00000000" w:rsidDel="00000000" w:rsidP="00000000" w:rsidRDefault="00000000" w:rsidRPr="00000000" w14:paraId="00000092">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Give learners a moment to think. Ask for a volunteer to come up and move the ineffective communication methods off to the slide so that what remains is only what would work.</w:t>
            </w:r>
          </w:p>
          <w:p w:rsidR="00000000" w:rsidDel="00000000" w:rsidP="00000000" w:rsidRDefault="00000000" w:rsidRPr="00000000" w14:paraId="0000009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to approach the last scenario as themselves. Which communication methods are not effective for them, personally? </w:t>
            </w:r>
          </w:p>
          <w:p w:rsidR="00000000" w:rsidDel="00000000" w:rsidP="00000000" w:rsidRDefault="00000000" w:rsidRPr="00000000" w14:paraId="00000094">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Give learners a moment to think. Ask for a volunteer to come up and move the ineffective communication methods off to the slide so that what remains is only what would work.</w:t>
            </w:r>
          </w:p>
          <w:p w:rsidR="00000000" w:rsidDel="00000000" w:rsidP="00000000" w:rsidRDefault="00000000" w:rsidRPr="00000000" w14:paraId="00000095">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Let other learners have a chance to come to the board and show the class their answers if they would like.</w:t>
            </w:r>
          </w:p>
          <w:p w:rsidR="00000000" w:rsidDel="00000000" w:rsidP="00000000" w:rsidRDefault="00000000" w:rsidRPr="00000000" w14:paraId="0000009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to reflect on this activity:</w:t>
            </w:r>
          </w:p>
          <w:p w:rsidR="00000000" w:rsidDel="00000000" w:rsidP="00000000" w:rsidRDefault="00000000" w:rsidRPr="00000000" w14:paraId="00000097">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did they notice?</w:t>
            </w:r>
          </w:p>
          <w:p w:rsidR="00000000" w:rsidDel="00000000" w:rsidP="00000000" w:rsidRDefault="00000000" w:rsidRPr="00000000" w14:paraId="00000098">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problem does this activity highlight as it relates to workplace communication?</w:t>
            </w:r>
          </w:p>
          <w:p w:rsidR="00000000" w:rsidDel="00000000" w:rsidP="00000000" w:rsidRDefault="00000000" w:rsidRPr="00000000" w14:paraId="000000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“We are now going to watch the video from last week one more time. I want you to think about how UDL could help solve the problem we saw with communication at work.” </w:t>
            </w:r>
          </w:p>
          <w:p w:rsidR="00000000" w:rsidDel="00000000" w:rsidP="00000000" w:rsidRDefault="00000000" w:rsidRPr="00000000" w14:paraId="0000009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Play the UDL for Adult Learners video (3 min) again for your class. </w:t>
            </w:r>
          </w:p>
          <w:p w:rsidR="00000000" w:rsidDel="00000000" w:rsidP="00000000" w:rsidRDefault="00000000" w:rsidRPr="00000000" w14:paraId="0000009B">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It may be helpful for some learners to allow 10 minutes for learners to watch the video on their own so they can control the speed, volume, and captions. 10 minutes allows learners to watch the video twice while having some time to write down or type a few notes.</w:t>
            </w:r>
          </w:p>
          <w:p w:rsidR="00000000" w:rsidDel="00000000" w:rsidP="00000000" w:rsidRDefault="00000000" w:rsidRPr="00000000" w14:paraId="0000009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Put learners into groups to share their ideas. The goal is that they will be able to provide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one clear idea </w:t>
            </w:r>
            <w:r w:rsidDel="00000000" w:rsidR="00000000" w:rsidRPr="00000000">
              <w:rPr>
                <w:rFonts w:ascii="Century Gothic" w:cs="Century Gothic" w:eastAsia="Century Gothic" w:hAnsi="Century Gothic"/>
                <w:sz w:val="24"/>
                <w:szCs w:val="24"/>
                <w:rtl w:val="0"/>
              </w:rPr>
              <w:t xml:space="preserve">to answer the question</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and support it with an example from their own lives, the scenarios from class, or something in the video. Assign group roles:</w:t>
            </w:r>
          </w:p>
          <w:p w:rsidR="00000000" w:rsidDel="00000000" w:rsidP="00000000" w:rsidRDefault="00000000" w:rsidRPr="00000000" w14:paraId="0000009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Recorder: takes notes</w:t>
            </w:r>
          </w:p>
          <w:p w:rsidR="00000000" w:rsidDel="00000000" w:rsidP="00000000" w:rsidRDefault="00000000" w:rsidRPr="00000000" w14:paraId="0000009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Reporter: shares main ideas to whole class</w:t>
            </w:r>
          </w:p>
          <w:p w:rsidR="00000000" w:rsidDel="00000000" w:rsidP="00000000" w:rsidRDefault="00000000" w:rsidRPr="00000000" w14:paraId="0000009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Spy: can be sent to other groups to listen to their conversation if the group is stuck</w:t>
            </w:r>
          </w:p>
          <w:p w:rsidR="00000000" w:rsidDel="00000000" w:rsidP="00000000" w:rsidRDefault="00000000" w:rsidRPr="00000000" w14:paraId="000000A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each group to report what they found. Compile the information on a shared document and put it somewhere that is accessible to all learners when they want to review it.</w:t>
            </w:r>
          </w:p>
          <w:p w:rsidR="00000000" w:rsidDel="00000000" w:rsidP="00000000" w:rsidRDefault="00000000" w:rsidRPr="00000000" w14:paraId="000000A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Advocating for Oneself</w:t>
            </w:r>
          </w:p>
          <w:p w:rsidR="00000000" w:rsidDel="00000000" w:rsidP="00000000" w:rsidRDefault="00000000" w:rsidRPr="00000000" w14:paraId="000000A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‘advocate’ means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Learners who speak a Romance language may reference ideas related to being a lawyer because many Latin-based languages use spelling like ‘advocate’ for ‘lawyer’. If this happens, you can explain the connection. See the etymology below:</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4450080" cy="1257300"/>
                  <wp:effectExtent b="0" l="0" r="0" t="0"/>
                  <wp:docPr id="38305395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4450080"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Share your definition of choice. One possibility is “to support or argue for” (Merriam-Webster). It is a transitive verb. Share the noun ‘advocacy’ as well.</w:t>
            </w:r>
          </w:p>
          <w:p w:rsidR="00000000" w:rsidDel="00000000" w:rsidP="00000000" w:rsidRDefault="00000000" w:rsidRPr="00000000" w14:paraId="000000A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Using technology or an in-person, interactive option, poll your learners:</w:t>
            </w:r>
          </w:p>
          <w:p w:rsidR="00000000" w:rsidDel="00000000" w:rsidP="00000000" w:rsidRDefault="00000000" w:rsidRPr="00000000" w14:paraId="000000A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When have you advocated for yourself or someone else?</w:t>
            </w:r>
          </w:p>
          <w:p w:rsidR="00000000" w:rsidDel="00000000" w:rsidP="00000000" w:rsidRDefault="00000000" w:rsidRPr="00000000" w14:paraId="000000A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For example: advocating for oneself at work or for a child at school.</w:t>
            </w:r>
          </w:p>
          <w:p w:rsidR="00000000" w:rsidDel="00000000" w:rsidP="00000000" w:rsidRDefault="00000000" w:rsidRPr="00000000" w14:paraId="000000A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you find it easier to advocate for yourself or for someone else?</w:t>
            </w:r>
          </w:p>
          <w:p w:rsidR="00000000" w:rsidDel="00000000" w:rsidP="00000000" w:rsidRDefault="00000000" w:rsidRPr="00000000" w14:paraId="000000A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Share the results. Ask any learners who want to explain further to do so.</w:t>
            </w:r>
          </w:p>
          <w:p w:rsidR="00000000" w:rsidDel="00000000" w:rsidP="00000000" w:rsidRDefault="00000000" w:rsidRPr="00000000" w14:paraId="000000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[Standard-Aligned Skill Practice] </w:t>
            </w:r>
            <w:r w:rsidDel="00000000" w:rsidR="00000000" w:rsidRPr="00000000">
              <w:rPr>
                <w:rFonts w:ascii="Century Gothic" w:cs="Century Gothic" w:eastAsia="Century Gothic" w:hAnsi="Century Gothic"/>
                <w:sz w:val="24"/>
                <w:szCs w:val="24"/>
                <w:rtl w:val="0"/>
              </w:rPr>
              <w:t xml:space="preserve">Using a standard that focuses on speaking or writing (productive skills), have learners brainstorm</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have learners brainstorm how advocacy and UDL in the workplace are connected.</w:t>
            </w:r>
          </w:p>
          <w:p w:rsidR="00000000" w:rsidDel="00000000" w:rsidP="00000000" w:rsidRDefault="00000000" w:rsidRPr="00000000" w14:paraId="000000A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learners get stuck, provide some additional prompting. For example:</w:t>
            </w:r>
          </w:p>
          <w:p w:rsidR="00000000" w:rsidDel="00000000" w:rsidP="00000000" w:rsidRDefault="00000000" w:rsidRPr="00000000" w14:paraId="000000A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would advocating help those employees from our earlier scenarios? (Reminder: one employee is Deaf or Hard of Hearing, and the other employee struggles to process large amounts of text.)</w:t>
            </w:r>
          </w:p>
          <w:p w:rsidR="00000000" w:rsidDel="00000000" w:rsidP="00000000" w:rsidRDefault="00000000" w:rsidRPr="00000000" w14:paraId="000000A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Have you or someone you know ever advocated for something at work? What was it for?</w:t>
            </w:r>
          </w:p>
          <w:p w:rsidR="00000000" w:rsidDel="00000000" w:rsidP="00000000" w:rsidRDefault="00000000" w:rsidRPr="00000000" w14:paraId="000000A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Introduce sentence frames to practice self-advocacy. Walk through each example. Note that one page focuses on language for accommodations and the other focuses on learning needs/preferences. The </w:t>
            </w:r>
            <w:r w:rsidDel="00000000" w:rsidR="00000000" w:rsidRPr="00000000">
              <w:rPr>
                <w:rFonts w:ascii="Century Gothic" w:cs="Century Gothic" w:eastAsia="Century Gothic" w:hAnsi="Century Gothic"/>
                <w:sz w:val="24"/>
                <w:szCs w:val="24"/>
                <w:rtl w:val="0"/>
              </w:rPr>
              <w:t xml:space="preserve">accommodation</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frames could easily be adapted to other scenarios. If your class completes the following frame activity with ease, that is a potential extension.</w:t>
            </w:r>
          </w:p>
          <w:p w:rsidR="00000000" w:rsidDel="00000000" w:rsidP="00000000" w:rsidRDefault="00000000" w:rsidRPr="00000000" w14:paraId="000000A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Have learners write an example for each frame using either real examples or made-up examples. No one needs to publicly disclose a disability in class for this activity.</w:t>
            </w:r>
          </w:p>
          <w:p w:rsidR="00000000" w:rsidDel="00000000" w:rsidP="00000000" w:rsidRDefault="00000000" w:rsidRPr="00000000" w14:paraId="000000B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Have learners work in pairs to practice saying their frames to someone else. </w:t>
            </w:r>
          </w:p>
          <w:p w:rsidR="00000000" w:rsidDel="00000000" w:rsidP="00000000" w:rsidRDefault="00000000" w:rsidRPr="00000000" w14:paraId="000000B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EXTENSION: For outgoing or talkative classes, they can work with a partner to create a work scenario and role play it for the class. </w:t>
            </w:r>
          </w:p>
          <w:p w:rsidR="00000000" w:rsidDel="00000000" w:rsidP="00000000" w:rsidRDefault="00000000" w:rsidRPr="00000000" w14:paraId="000000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to reflect on why advocating for yourself at work is important. </w:t>
            </w:r>
          </w:p>
          <w:p w:rsidR="00000000" w:rsidDel="00000000" w:rsidP="00000000" w:rsidRDefault="00000000" w:rsidRPr="00000000" w14:paraId="000000B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Summary</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Before ending the lesson, ask learners to reflect on what they found most important about the lesson. Recap the topics to refresh their memory about earlier activities and conversations or solicit this information from volunteers. </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Encourage learners to reflect in the way that works best for them: spoken, written, illustrated. Please consider allowing learners to continue this work at home and bring to the next lesson to accommodate those who need additional reflection and processing time. </w:t>
            </w: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B9">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B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13">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B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video includes a transcript for learners who choose that support.</w:t>
            </w:r>
          </w:p>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are given the opportunity to watch the video multiple times for comprehension.</w:t>
            </w:r>
          </w:p>
          <w:p w:rsidR="00000000" w:rsidDel="00000000" w:rsidP="00000000" w:rsidRDefault="00000000" w:rsidRPr="00000000" w14:paraId="000000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is clarified prior to reading a text with the same vocabulary.</w:t>
            </w:r>
          </w:p>
          <w:p w:rsidR="00000000" w:rsidDel="00000000" w:rsidP="00000000" w:rsidRDefault="00000000" w:rsidRPr="00000000" w14:paraId="000000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Background knowledge is activated during the warm up by asking what learners already know about the topic.</w:t>
            </w:r>
            <w:r w:rsidDel="00000000" w:rsidR="00000000" w:rsidRPr="00000000">
              <w:rPr>
                <w:rtl w:val="0"/>
              </w:rPr>
            </w:r>
          </w:p>
          <w:p w:rsidR="00000000" w:rsidDel="00000000" w:rsidP="00000000" w:rsidRDefault="00000000" w:rsidRPr="00000000" w14:paraId="000000BF">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C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connect workplace situations introduced in scenarios to Universal Design for Learning orally in groups.</w:t>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write examples of how to advocate for alternatives or accommodations in the workplace.</w:t>
            </w:r>
          </w:p>
          <w:p w:rsidR="00000000" w:rsidDel="00000000" w:rsidP="00000000" w:rsidRDefault="00000000" w:rsidRPr="00000000" w14:paraId="000000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orally advocate for alternatives or accommodations in a workplace scenario.</w:t>
            </w:r>
          </w:p>
          <w:p w:rsidR="00000000" w:rsidDel="00000000" w:rsidP="00000000" w:rsidRDefault="00000000" w:rsidRPr="00000000" w14:paraId="000000C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reflect on what was most important to them in the lesson using a method of their choice (written, spoken, illustrated, etc.).</w:t>
            </w:r>
          </w:p>
          <w:p w:rsidR="00000000" w:rsidDel="00000000" w:rsidP="00000000" w:rsidRDefault="00000000" w:rsidRPr="00000000" w14:paraId="000000C8">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C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14">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video includes accurate Close Captions that learners can use.</w:t>
            </w:r>
          </w:p>
          <w:p w:rsidR="00000000" w:rsidDel="00000000" w:rsidP="00000000" w:rsidRDefault="00000000" w:rsidRPr="00000000" w14:paraId="000000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lesson includes graduated levels of support through building a foundational understanding of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accomodations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prior to advocating for one’s learning needs in the workforce.</w:t>
            </w: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D2">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D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Share the lesson objectives orally and visually in the room for Zoom for all learners. </w:t>
            </w:r>
          </w:p>
          <w:p w:rsidR="00000000" w:rsidDel="00000000" w:rsidP="00000000" w:rsidRDefault="00000000" w:rsidRPr="00000000" w14:paraId="000000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While this lesson is focused on the workplace, that does not necessarily mean a traditional workplace where individuals go in to work at an off-site location. This lesson is inclusive of those who work from home, including learners who care for family or other humans on a full-time basis. Caring for other humans is not an unskilled job; it requires leadership, organization, and problem-solving. If you have learners in this situation, please make sure that they know from the beginning of class that their experience and insight is valued. They work hard, and the lesson also applies to them.</w:t>
            </w:r>
          </w:p>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more information about the difference between accommodations and modifications, see the teacher resource titled “What is the difference between accommodation and modification for a student with a disability.”</w:t>
            </w:r>
            <w:r w:rsidDel="00000000" w:rsidR="00000000" w:rsidRPr="00000000">
              <w:rPr>
                <w:rtl w:val="0"/>
              </w:rPr>
            </w:r>
          </w:p>
        </w:tc>
      </w:tr>
    </w:tbl>
    <w:p w:rsidR="00000000" w:rsidDel="00000000" w:rsidP="00000000" w:rsidRDefault="00000000" w:rsidRPr="00000000" w14:paraId="000000DA">
      <w:pPr>
        <w:rPr>
          <w:rFonts w:ascii="Century Gothic" w:cs="Century Gothic" w:eastAsia="Century Gothic" w:hAnsi="Century Gothic"/>
        </w:rPr>
      </w:pPr>
      <w:r w:rsidDel="00000000" w:rsidR="00000000" w:rsidRPr="00000000">
        <w:rPr>
          <w:rtl w:val="0"/>
        </w:rPr>
      </w:r>
    </w:p>
    <w:sectPr>
      <w:footerReference r:id="rId15" w:type="default"/>
      <w:pgSz w:h="15840" w:w="12240" w:orient="portrait"/>
      <w:pgMar w:bottom="1440" w:top="1440" w:left="1440" w:right="1440" w:header="72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Wingdings 2"/>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color w:val="000000"/>
        <w:rtl w:val="0"/>
      </w:rPr>
      <w:t xml:space="preserve">Illinois Adult Education Professional Development Network</w:t>
    </w:r>
    <w:r w:rsidDel="00000000" w:rsidR="00000000" w:rsidRPr="00000000">
      <w:drawing>
        <wp:anchor allowOverlap="1" behindDoc="0" distB="0" distT="0" distL="114300" distR="114300" hidden="0" layoutInCell="1" locked="0" relativeHeight="0" simplePos="0">
          <wp:simplePos x="0" y="0"/>
          <wp:positionH relativeFrom="column">
            <wp:posOffset>-504823</wp:posOffset>
          </wp:positionH>
          <wp:positionV relativeFrom="paragraph">
            <wp:posOffset>20955</wp:posOffset>
          </wp:positionV>
          <wp:extent cx="877824" cy="310896"/>
          <wp:effectExtent b="0" l="0" r="0" t="0"/>
          <wp:wrapSquare wrapText="bothSides" distB="0" distT="0" distL="114300" distR="114300"/>
          <wp:docPr descr="https://mirrors.creativecommons.org/presskit/buttons/88x31/png/by-nc.png" id="383053951" name="image1.png"/>
          <a:graphic>
            <a:graphicData uri="http://schemas.openxmlformats.org/drawingml/2006/picture">
              <pic:pic>
                <pic:nvPicPr>
                  <pic:cNvPr descr="https://mirrors.creativecommons.org/presskit/buttons/88x31/png/by-nc.png" id="0" name="image1.png"/>
                  <pic:cNvPicPr preferRelativeResize="0"/>
                </pic:nvPicPr>
                <pic:blipFill>
                  <a:blip r:embed="rId1"/>
                  <a:srcRect b="0" l="0" r="0" t="0"/>
                  <a:stretch>
                    <a:fillRect/>
                  </a:stretch>
                </pic:blipFill>
                <pic:spPr>
                  <a:xfrm>
                    <a:off x="0" y="0"/>
                    <a:ext cx="877824" cy="310896"/>
                  </a:xfrm>
                  <a:prstGeom prst="rect"/>
                  <a:ln/>
                </pic:spPr>
              </pic:pic>
            </a:graphicData>
          </a:graphic>
        </wp:anchor>
      </w:drawing>
    </w:r>
  </w:p>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tl w:val="0"/>
      </w:rPr>
      <w:t xml:space="preserve">Revised January 2022</w:t>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Century Gothic" w:cs="Century Gothic" w:eastAsia="Century Gothic" w:hAnsi="Century Gothic"/>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1" w:customStyle="1">
    <w:name w:val="Unresolved Mention1"/>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Header">
    <w:name w:val="header"/>
    <w:basedOn w:val="Normal"/>
    <w:link w:val="HeaderChar"/>
    <w:uiPriority w:val="99"/>
    <w:unhideWhenUsed w:val="1"/>
    <w:rsid w:val="00C0294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2949"/>
  </w:style>
  <w:style w:type="paragraph" w:styleId="Footer">
    <w:name w:val="footer"/>
    <w:basedOn w:val="Normal"/>
    <w:link w:val="FooterChar"/>
    <w:uiPriority w:val="99"/>
    <w:unhideWhenUsed w:val="1"/>
    <w:rsid w:val="00C0294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2949"/>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ListParagraph">
    <w:name w:val="List Paragraph"/>
    <w:basedOn w:val="Normal"/>
    <w:uiPriority w:val="34"/>
    <w:qFormat w:val="1"/>
    <w:rsid w:val="00306973"/>
    <w:pPr>
      <w:ind w:left="720"/>
      <w:contextualSpacing w:val="1"/>
    </w:pPr>
  </w:style>
  <w:style w:type="character" w:styleId="UnresolvedMention">
    <w:name w:val="Unresolved Mention"/>
    <w:basedOn w:val="DefaultParagraphFont"/>
    <w:uiPriority w:val="99"/>
    <w:semiHidden w:val="1"/>
    <w:unhideWhenUsed w:val="1"/>
    <w:rsid w:val="004A6F07"/>
    <w:rPr>
      <w:color w:val="605e5c"/>
      <w:shd w:color="auto" w:fill="e1dfdd" w:val="clear"/>
    </w:rPr>
  </w:style>
  <w:style w:type="character" w:styleId="CommentReference">
    <w:name w:val="annotation reference"/>
    <w:basedOn w:val="DefaultParagraphFont"/>
    <w:uiPriority w:val="99"/>
    <w:semiHidden w:val="1"/>
    <w:unhideWhenUsed w:val="1"/>
    <w:rsid w:val="005869B0"/>
    <w:rPr>
      <w:sz w:val="16"/>
      <w:szCs w:val="16"/>
    </w:rPr>
  </w:style>
  <w:style w:type="paragraph" w:styleId="CommentText">
    <w:name w:val="annotation text"/>
    <w:basedOn w:val="Normal"/>
    <w:link w:val="CommentTextChar"/>
    <w:uiPriority w:val="99"/>
    <w:unhideWhenUsed w:val="1"/>
    <w:rsid w:val="005869B0"/>
    <w:pPr>
      <w:spacing w:line="240" w:lineRule="auto"/>
    </w:pPr>
    <w:rPr>
      <w:sz w:val="20"/>
      <w:szCs w:val="20"/>
    </w:rPr>
  </w:style>
  <w:style w:type="character" w:styleId="CommentTextChar" w:customStyle="1">
    <w:name w:val="Comment Text Char"/>
    <w:basedOn w:val="DefaultParagraphFont"/>
    <w:link w:val="CommentText"/>
    <w:uiPriority w:val="99"/>
    <w:rsid w:val="005869B0"/>
    <w:rPr>
      <w:sz w:val="20"/>
      <w:szCs w:val="20"/>
    </w:rPr>
  </w:style>
  <w:style w:type="paragraph" w:styleId="CommentSubject">
    <w:name w:val="annotation subject"/>
    <w:basedOn w:val="CommentText"/>
    <w:next w:val="CommentText"/>
    <w:link w:val="CommentSubjectChar"/>
    <w:uiPriority w:val="99"/>
    <w:semiHidden w:val="1"/>
    <w:unhideWhenUsed w:val="1"/>
    <w:rsid w:val="005869B0"/>
    <w:rPr>
      <w:b w:val="1"/>
      <w:bCs w:val="1"/>
    </w:rPr>
  </w:style>
  <w:style w:type="character" w:styleId="CommentSubjectChar" w:customStyle="1">
    <w:name w:val="Comment Subject Char"/>
    <w:basedOn w:val="CommentTextChar"/>
    <w:link w:val="CommentSubject"/>
    <w:uiPriority w:val="99"/>
    <w:semiHidden w:val="1"/>
    <w:rsid w:val="005869B0"/>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NNmH4aRvRRU" TargetMode="External"/><Relationship Id="rId10" Type="http://schemas.openxmlformats.org/officeDocument/2006/relationships/hyperlink" Target="https://udlguidelines.cast.org/engagement" TargetMode="External"/><Relationship Id="rId13" Type="http://schemas.openxmlformats.org/officeDocument/2006/relationships/hyperlink" Target="https://udlguidelines.cast.org/representation"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llinoisworknet.com/DownloadPrint/ILEssentialEmployabilitySkills-Handout.pdf" TargetMode="External"/><Relationship Id="rId15" Type="http://schemas.openxmlformats.org/officeDocument/2006/relationships/footer" Target="footer1.xml"/><Relationship Id="rId14" Type="http://schemas.openxmlformats.org/officeDocument/2006/relationships/hyperlink" Target="https://udlguidelines.cast.org/action-express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excellenceinadulted.com/resources/abease-curriculum-project/" TargetMode="External"/><Relationship Id="rId8" Type="http://schemas.openxmlformats.org/officeDocument/2006/relationships/hyperlink" Target="https://ugc.padletcdn.com/uploads/padlet-uploads/854175252/e1a2faa6d76e888ac16a8c20ffdf7dfc/IL_ESL_Content_Standards_Updated_Format_8_22.pdf?token=UuJnEWLnjupPJ9q0d-1Z6ZmKkSz_qONXAvqr711kqPPvYgIW9FzhYomdU5Crg6z1RIR2sJai7hytkC9u402K4ZHVkXSpsxWyd7AH8okTDC4ArhJDhPeft6agwwTLONhAi6CZxJD4esKdkapQ99UMF38SR9JctxDtzNqxcqauDThiKUeXydk8G-3X-IUrSpVmxN9Sf7iE_5OZMCI5nUDtchk0OPyYLEQVA7R3vmB3xacz8PVl8owwCVUIvhZnPgwJpu_zyZ0b3wnjPtu-S3xDOM81u9viIVZXTi5ez32atV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LNAtVlbqrfDVCKQVofyQ961lQg==">CgMxLjAyCGguZ2pkZ3hzOAByITE3SUs2UVZGb216VDVGaE0wYkc2cGZyS1RTLWFTbktZaQ==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2023-11-21T13:56:00Z</dcterms:created>
  <dc:creator>CIAESC</dc:creator>
</cp:coreProperties>
</file>