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pBdr>
          <w:top w:space="0" w:sz="0" w:val="nil"/>
          <w:left w:space="0" w:sz="0" w:val="nil"/>
          <w:bottom w:space="0" w:sz="0" w:val="nil"/>
          <w:right w:space="0" w:sz="0" w:val="nil"/>
          <w:between w:space="0" w:sz="0" w:val="nil"/>
        </w:pBdr>
        <w:spacing w:after="0" w:line="276" w:lineRule="auto"/>
        <w:rPr>
          <w:rFonts w:ascii="Arial" w:cs="Arial" w:eastAsia="Arial" w:hAnsi="Arial"/>
          <w:color w:val="000000"/>
        </w:rPr>
      </w:pPr>
      <w:r w:rsidDel="00000000" w:rsidR="00000000" w:rsidRPr="00000000">
        <w:rPr>
          <w:rtl w:val="0"/>
        </w:rPr>
      </w:r>
    </w:p>
    <w:tbl>
      <w:tblPr>
        <w:tblStyle w:val="Table1"/>
        <w:tblW w:w="10080.0" w:type="dxa"/>
        <w:jc w:val="left"/>
        <w:tblInd w:w="-3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40"/>
        <w:gridCol w:w="2700"/>
        <w:gridCol w:w="1260"/>
        <w:gridCol w:w="3780"/>
        <w:tblGridChange w:id="0">
          <w:tblGrid>
            <w:gridCol w:w="2340"/>
            <w:gridCol w:w="2700"/>
            <w:gridCol w:w="1260"/>
            <w:gridCol w:w="3780"/>
          </w:tblGrid>
        </w:tblGridChange>
      </w:tblGrid>
      <w:tr>
        <w:trPr>
          <w:cantSplit w:val="0"/>
          <w:trHeight w:val="1152" w:hRule="atLeast"/>
          <w:tblHeader w:val="0"/>
        </w:trPr>
        <w:tc>
          <w:tcPr>
            <w:gridSpan w:val="3"/>
            <w:shd w:fill="d9d9d9" w:val="clear"/>
            <w:vAlign w:val="center"/>
          </w:tcPr>
          <w:p w:rsidR="00000000" w:rsidDel="00000000" w:rsidP="00000000" w:rsidRDefault="00000000" w:rsidRPr="00000000" w14:paraId="00000002">
            <w:pPr>
              <w:rPr>
                <w:rFonts w:ascii="Century Gothic" w:cs="Century Gothic" w:eastAsia="Century Gothic" w:hAnsi="Century Gothic"/>
                <w:sz w:val="24"/>
                <w:szCs w:val="24"/>
              </w:rPr>
            </w:pPr>
            <w:bookmarkStart w:colFirst="0" w:colLast="0" w:name="_heading=h.gjdgxs" w:id="0"/>
            <w:bookmarkEnd w:id="0"/>
            <w:r w:rsidDel="00000000" w:rsidR="00000000" w:rsidRPr="00000000">
              <w:rPr>
                <w:rFonts w:ascii="Century Gothic" w:cs="Century Gothic" w:eastAsia="Century Gothic" w:hAnsi="Century Gothic"/>
                <w:b w:val="1"/>
                <w:sz w:val="24"/>
                <w:szCs w:val="24"/>
                <w:rtl w:val="0"/>
              </w:rPr>
              <w:t xml:space="preserve">Lesson Title</w:t>
            </w:r>
            <w:r w:rsidDel="00000000" w:rsidR="00000000" w:rsidRPr="00000000">
              <w:rPr>
                <w:rFonts w:ascii="Century Gothic" w:cs="Century Gothic" w:eastAsia="Century Gothic" w:hAnsi="Century Gothic"/>
                <w:sz w:val="24"/>
                <w:szCs w:val="24"/>
                <w:rtl w:val="0"/>
              </w:rPr>
              <w:t xml:space="preserve">: Becoming an Expert Learner with UDL (Part 1)</w:t>
            </w:r>
          </w:p>
          <w:p w:rsidR="00000000" w:rsidDel="00000000" w:rsidP="00000000" w:rsidRDefault="00000000" w:rsidRPr="00000000" w14:paraId="00000003">
            <w:pPr>
              <w:rPr>
                <w:rFonts w:ascii="Century Gothic" w:cs="Century Gothic" w:eastAsia="Century Gothic" w:hAnsi="Century Gothic"/>
                <w:sz w:val="24"/>
                <w:szCs w:val="24"/>
              </w:rPr>
            </w:pPr>
            <w:r w:rsidDel="00000000" w:rsidR="00000000" w:rsidRPr="00000000">
              <w:rPr>
                <w:rtl w:val="0"/>
              </w:rPr>
            </w:r>
          </w:p>
          <w:p w:rsidR="00000000" w:rsidDel="00000000" w:rsidP="00000000" w:rsidRDefault="00000000" w:rsidRPr="00000000" w14:paraId="00000004">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4"/>
                <w:szCs w:val="24"/>
                <w:rtl w:val="0"/>
              </w:rPr>
              <w:t xml:space="preserve">Created by: </w:t>
            </w:r>
            <w:r w:rsidDel="00000000" w:rsidR="00000000" w:rsidRPr="00000000">
              <w:rPr>
                <w:rFonts w:ascii="Century Gothic" w:cs="Century Gothic" w:eastAsia="Century Gothic" w:hAnsi="Century Gothic"/>
                <w:sz w:val="24"/>
                <w:szCs w:val="24"/>
                <w:rtl w:val="0"/>
              </w:rPr>
              <w:t xml:space="preserve">Erin Vobornik</w:t>
            </w:r>
          </w:p>
        </w:tc>
        <w:tc>
          <w:tcPr>
            <w:shd w:fill="d9d9d9" w:val="clear"/>
            <w:vAlign w:val="center"/>
          </w:tcPr>
          <w:p w:rsidR="00000000" w:rsidDel="00000000" w:rsidP="00000000" w:rsidRDefault="00000000" w:rsidRPr="00000000" w14:paraId="00000007">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NRS Level of Lesson: </w:t>
            </w:r>
          </w:p>
          <w:p w:rsidR="00000000" w:rsidDel="00000000" w:rsidP="00000000" w:rsidRDefault="00000000" w:rsidRPr="00000000" w14:paraId="00000008">
            <w:pPr>
              <w:rPr>
                <w:rFonts w:ascii="Century Gothic" w:cs="Century Gothic" w:eastAsia="Century Gothic" w:hAnsi="Century Gothic"/>
                <w:b w:val="1"/>
                <w:sz w:val="24"/>
                <w:szCs w:val="24"/>
              </w:rPr>
            </w:pPr>
            <w:r w:rsidDel="00000000" w:rsidR="00000000" w:rsidRPr="00000000">
              <w:rPr>
                <w:rFonts w:ascii="Wingdings 2" w:cs="Wingdings 2" w:eastAsia="Wingdings 2" w:hAnsi="Wingdings 2"/>
                <w:rtl w:val="0"/>
              </w:rPr>
              <w:t xml:space="preserve">☒</w:t>
            </w:r>
            <w:r w:rsidDel="00000000" w:rsidR="00000000" w:rsidRPr="00000000">
              <w:rPr>
                <w:rFonts w:ascii="Century Gothic" w:cs="Century Gothic" w:eastAsia="Century Gothic" w:hAnsi="Century Gothic"/>
                <w:b w:val="1"/>
                <w:sz w:val="24"/>
                <w:szCs w:val="24"/>
                <w:rtl w:val="0"/>
              </w:rPr>
              <w:t xml:space="preserve"> ABE/ASE 5</w:t>
            </w:r>
          </w:p>
          <w:p w:rsidR="00000000" w:rsidDel="00000000" w:rsidP="00000000" w:rsidRDefault="00000000" w:rsidRPr="00000000" w14:paraId="00000009">
            <w:pPr>
              <w:rPr>
                <w:rFonts w:ascii="Century Gothic" w:cs="Century Gothic" w:eastAsia="Century Gothic" w:hAnsi="Century Gothic"/>
                <w:b w:val="1"/>
                <w:sz w:val="20"/>
                <w:szCs w:val="20"/>
              </w:rPr>
            </w:pPr>
            <w:r w:rsidDel="00000000" w:rsidR="00000000" w:rsidRPr="00000000">
              <w:rPr>
                <w:rFonts w:ascii="Wingdings 2" w:cs="Wingdings 2" w:eastAsia="Wingdings 2" w:hAnsi="Wingdings 2"/>
                <w:rtl w:val="0"/>
              </w:rPr>
              <w:t xml:space="preserve">☒</w:t>
            </w:r>
            <w:r w:rsidDel="00000000" w:rsidR="00000000" w:rsidRPr="00000000">
              <w:rPr>
                <w:rFonts w:ascii="Century Gothic" w:cs="Century Gothic" w:eastAsia="Century Gothic" w:hAnsi="Century Gothic"/>
                <w:b w:val="1"/>
                <w:sz w:val="24"/>
                <w:szCs w:val="24"/>
                <w:rtl w:val="0"/>
              </w:rPr>
              <w:t xml:space="preserve"> ESL 6</w:t>
            </w:r>
            <w:r w:rsidDel="00000000" w:rsidR="00000000" w:rsidRPr="00000000">
              <w:rPr>
                <w:rtl w:val="0"/>
              </w:rPr>
            </w:r>
          </w:p>
        </w:tc>
      </w:tr>
      <w:tr>
        <w:trPr>
          <w:cantSplit w:val="0"/>
          <w:trHeight w:val="288" w:hRule="atLeast"/>
          <w:tblHeader w:val="0"/>
        </w:trPr>
        <w:tc>
          <w:tcPr>
            <w:gridSpan w:val="4"/>
            <w:shd w:fill="d9d9d9" w:val="clear"/>
          </w:tcPr>
          <w:p w:rsidR="00000000" w:rsidDel="00000000" w:rsidP="00000000" w:rsidRDefault="00000000" w:rsidRPr="00000000" w14:paraId="0000000A">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Intended Modality:</w:t>
            </w:r>
            <w:r w:rsidDel="00000000" w:rsidR="00000000" w:rsidRPr="00000000">
              <w:rPr>
                <w:rFonts w:ascii="Century Gothic" w:cs="Century Gothic" w:eastAsia="Century Gothic" w:hAnsi="Century Gothic"/>
                <w:sz w:val="24"/>
                <w:szCs w:val="24"/>
                <w:rtl w:val="0"/>
              </w:rPr>
              <w:t xml:space="preserve"> </w:t>
            </w:r>
            <w:r w:rsidDel="00000000" w:rsidR="00000000" w:rsidRPr="00000000">
              <w:rPr>
                <w:rFonts w:ascii="Century Gothic" w:cs="Century Gothic" w:eastAsia="Century Gothic" w:hAnsi="Century Gothic"/>
                <w:rtl w:val="0"/>
              </w:rPr>
              <w:t xml:space="preserve">(check all that apply)</w:t>
            </w:r>
            <w:r w:rsidDel="00000000" w:rsidR="00000000" w:rsidRPr="00000000">
              <w:rPr>
                <w:rtl w:val="0"/>
              </w:rPr>
            </w:r>
          </w:p>
          <w:p w:rsidR="00000000" w:rsidDel="00000000" w:rsidP="00000000" w:rsidRDefault="00000000" w:rsidRPr="00000000" w14:paraId="0000000B">
            <w:pPr>
              <w:rPr>
                <w:rFonts w:ascii="Century Gothic" w:cs="Century Gothic" w:eastAsia="Century Gothic" w:hAnsi="Century Gothic"/>
                <w:b w:val="1"/>
                <w:sz w:val="24"/>
                <w:szCs w:val="24"/>
              </w:rPr>
            </w:pPr>
            <w:r w:rsidDel="00000000" w:rsidR="00000000" w:rsidRPr="00000000">
              <w:rPr>
                <w:rFonts w:ascii="Wingdings 2" w:cs="Wingdings 2" w:eastAsia="Wingdings 2" w:hAnsi="Wingdings 2"/>
                <w:rtl w:val="0"/>
              </w:rPr>
              <w:t xml:space="preserve">☒</w:t>
            </w:r>
            <w:r w:rsidDel="00000000" w:rsidR="00000000" w:rsidRPr="00000000">
              <w:rPr>
                <w:rFonts w:ascii="Century Gothic" w:cs="Century Gothic" w:eastAsia="Century Gothic" w:hAnsi="Century Gothic"/>
                <w:sz w:val="28"/>
                <w:szCs w:val="28"/>
                <w:rtl w:val="0"/>
              </w:rPr>
              <w:t xml:space="preserve"> </w:t>
            </w:r>
            <w:r w:rsidDel="00000000" w:rsidR="00000000" w:rsidRPr="00000000">
              <w:rPr>
                <w:rFonts w:ascii="Century Gothic" w:cs="Century Gothic" w:eastAsia="Century Gothic" w:hAnsi="Century Gothic"/>
                <w:rtl w:val="0"/>
              </w:rPr>
              <w:t xml:space="preserve">In-person         </w:t>
            </w:r>
            <w:r w:rsidDel="00000000" w:rsidR="00000000" w:rsidRPr="00000000">
              <w:rPr>
                <w:rFonts w:ascii="Wingdings 2" w:cs="Wingdings 2" w:eastAsia="Wingdings 2" w:hAnsi="Wingdings 2"/>
                <w:rtl w:val="0"/>
              </w:rPr>
              <w:t xml:space="preserve">☒</w:t>
            </w:r>
            <w:r w:rsidDel="00000000" w:rsidR="00000000" w:rsidRPr="00000000">
              <w:rPr>
                <w:rFonts w:ascii="Century Gothic" w:cs="Century Gothic" w:eastAsia="Century Gothic" w:hAnsi="Century Gothic"/>
                <w:sz w:val="28"/>
                <w:szCs w:val="28"/>
                <w:rtl w:val="0"/>
              </w:rPr>
              <w:t xml:space="preserve"> </w:t>
            </w:r>
            <w:r w:rsidDel="00000000" w:rsidR="00000000" w:rsidRPr="00000000">
              <w:rPr>
                <w:rFonts w:ascii="Century Gothic" w:cs="Century Gothic" w:eastAsia="Century Gothic" w:hAnsi="Century Gothic"/>
                <w:rtl w:val="0"/>
              </w:rPr>
              <w:t xml:space="preserve">Virtual              </w:t>
            </w:r>
            <w:r w:rsidDel="00000000" w:rsidR="00000000" w:rsidRPr="00000000">
              <w:rPr>
                <w:rFonts w:ascii="Wingdings 2" w:cs="Wingdings 2" w:eastAsia="Wingdings 2" w:hAnsi="Wingdings 2"/>
                <w:rtl w:val="0"/>
              </w:rPr>
              <w:t xml:space="preserve">☒</w:t>
            </w:r>
            <w:r w:rsidDel="00000000" w:rsidR="00000000" w:rsidRPr="00000000">
              <w:rPr>
                <w:rFonts w:ascii="Century Gothic" w:cs="Century Gothic" w:eastAsia="Century Gothic" w:hAnsi="Century Gothic"/>
                <w:sz w:val="28"/>
                <w:szCs w:val="28"/>
                <w:rtl w:val="0"/>
              </w:rPr>
              <w:t xml:space="preserve"> </w:t>
            </w:r>
            <w:r w:rsidDel="00000000" w:rsidR="00000000" w:rsidRPr="00000000">
              <w:rPr>
                <w:rFonts w:ascii="Century Gothic" w:cs="Century Gothic" w:eastAsia="Century Gothic" w:hAnsi="Century Gothic"/>
                <w:rtl w:val="0"/>
              </w:rPr>
              <w:t xml:space="preserve">Hybrid          </w:t>
            </w:r>
            <w:r w:rsidDel="00000000" w:rsidR="00000000" w:rsidRPr="00000000">
              <w:rPr>
                <w:rtl w:val="0"/>
              </w:rPr>
            </w:r>
          </w:p>
        </w:tc>
      </w:tr>
      <w:tr>
        <w:trPr>
          <w:cantSplit w:val="0"/>
          <w:trHeight w:val="288" w:hRule="atLeast"/>
          <w:tblHeader w:val="0"/>
        </w:trPr>
        <w:tc>
          <w:tcPr>
            <w:shd w:fill="d9d9d9" w:val="clear"/>
          </w:tcPr>
          <w:p w:rsidR="00000000" w:rsidDel="00000000" w:rsidP="00000000" w:rsidRDefault="00000000" w:rsidRPr="00000000" w14:paraId="0000000F">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Content Area(s)</w:t>
            </w:r>
          </w:p>
        </w:tc>
        <w:tc>
          <w:tcPr>
            <w:gridSpan w:val="3"/>
            <w:shd w:fill="d9d9d9" w:val="clear"/>
          </w:tcPr>
          <w:p w:rsidR="00000000" w:rsidDel="00000000" w:rsidP="00000000" w:rsidRDefault="00000000" w:rsidRPr="00000000" w14:paraId="00000010">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Targeted </w:t>
            </w:r>
            <w:hyperlink r:id="rId7">
              <w:r w:rsidDel="00000000" w:rsidR="00000000" w:rsidRPr="00000000">
                <w:rPr>
                  <w:rFonts w:ascii="Century Gothic" w:cs="Century Gothic" w:eastAsia="Century Gothic" w:hAnsi="Century Gothic"/>
                  <w:b w:val="1"/>
                  <w:color w:val="0563c1"/>
                  <w:sz w:val="24"/>
                  <w:szCs w:val="24"/>
                  <w:u w:val="single"/>
                  <w:rtl w:val="0"/>
                </w:rPr>
                <w:t xml:space="preserve">IL ABE/ASE Content Standards</w:t>
              </w:r>
            </w:hyperlink>
            <w:r w:rsidDel="00000000" w:rsidR="00000000" w:rsidRPr="00000000">
              <w:rPr>
                <w:rFonts w:ascii="Century Gothic" w:cs="Century Gothic" w:eastAsia="Century Gothic" w:hAnsi="Century Gothic"/>
                <w:b w:val="1"/>
                <w:sz w:val="24"/>
                <w:szCs w:val="24"/>
                <w:rtl w:val="0"/>
              </w:rPr>
              <w:t xml:space="preserve"> or </w:t>
            </w:r>
          </w:p>
          <w:p w:rsidR="00000000" w:rsidDel="00000000" w:rsidP="00000000" w:rsidRDefault="00000000" w:rsidRPr="00000000" w14:paraId="00000011">
            <w:pPr>
              <w:rPr>
                <w:rFonts w:ascii="Century Gothic" w:cs="Century Gothic" w:eastAsia="Century Gothic" w:hAnsi="Century Gothic"/>
                <w:b w:val="1"/>
                <w:color w:val="0563c1"/>
                <w:sz w:val="24"/>
                <w:szCs w:val="24"/>
              </w:rPr>
            </w:pPr>
            <w:hyperlink r:id="rId8">
              <w:r w:rsidDel="00000000" w:rsidR="00000000" w:rsidRPr="00000000">
                <w:rPr>
                  <w:rFonts w:ascii="Century Gothic" w:cs="Century Gothic" w:eastAsia="Century Gothic" w:hAnsi="Century Gothic"/>
                  <w:b w:val="1"/>
                  <w:color w:val="1155cc"/>
                  <w:sz w:val="24"/>
                  <w:szCs w:val="24"/>
                  <w:u w:val="single"/>
                  <w:rtl w:val="0"/>
                </w:rPr>
                <w:t xml:space="preserve">IL ESL Content Standards</w:t>
              </w:r>
            </w:hyperlink>
            <w:r w:rsidDel="00000000" w:rsidR="00000000" w:rsidRPr="00000000">
              <w:rPr>
                <w:rtl w:val="0"/>
              </w:rPr>
            </w:r>
          </w:p>
        </w:tc>
      </w:tr>
      <w:tr>
        <w:trPr>
          <w:cantSplit w:val="0"/>
          <w:trHeight w:val="485" w:hRule="atLeast"/>
          <w:tblHeader w:val="0"/>
        </w:trPr>
        <w:tc>
          <w:tcPr/>
          <w:p w:rsidR="00000000" w:rsidDel="00000000" w:rsidP="00000000" w:rsidRDefault="00000000" w:rsidRPr="00000000" w14:paraId="00000014">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ELP 1 – AE.1.4</w:t>
            </w:r>
          </w:p>
        </w:tc>
        <w:tc>
          <w:tcPr>
            <w:gridSpan w:val="3"/>
          </w:tcPr>
          <w:p w:rsidR="00000000" w:rsidDel="00000000" w:rsidP="00000000" w:rsidRDefault="00000000" w:rsidRPr="00000000" w14:paraId="00000015">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Summarize a text</w:t>
            </w:r>
          </w:p>
        </w:tc>
      </w:tr>
      <w:tr>
        <w:trPr>
          <w:cantSplit w:val="0"/>
          <w:trHeight w:val="449" w:hRule="atLeast"/>
          <w:tblHeader w:val="0"/>
        </w:trPr>
        <w:tc>
          <w:tcPr/>
          <w:p w:rsidR="00000000" w:rsidDel="00000000" w:rsidP="00000000" w:rsidRDefault="00000000" w:rsidRPr="00000000" w14:paraId="00000018">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ELP 2 – AE.2.1</w:t>
            </w:r>
          </w:p>
        </w:tc>
        <w:tc>
          <w:tcPr>
            <w:gridSpan w:val="3"/>
          </w:tcPr>
          <w:p w:rsidR="00000000" w:rsidDel="00000000" w:rsidP="00000000" w:rsidRDefault="00000000" w:rsidRPr="00000000" w14:paraId="00000019">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Participate in conversations, extended discussions, and written exchanges about a range of substantive topics, texts, and issues</w:t>
            </w:r>
          </w:p>
        </w:tc>
      </w:tr>
      <w:tr>
        <w:trPr>
          <w:cantSplit w:val="0"/>
          <w:trHeight w:val="467" w:hRule="atLeast"/>
          <w:tblHeader w:val="0"/>
        </w:trPr>
        <w:tc>
          <w:tcPr/>
          <w:p w:rsidR="00000000" w:rsidDel="00000000" w:rsidP="00000000" w:rsidRDefault="00000000" w:rsidRPr="00000000" w14:paraId="0000001C">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ELP 4 – AE.4.1</w:t>
            </w:r>
          </w:p>
        </w:tc>
        <w:tc>
          <w:tcPr>
            <w:gridSpan w:val="3"/>
          </w:tcPr>
          <w:p w:rsidR="00000000" w:rsidDel="00000000" w:rsidP="00000000" w:rsidRDefault="00000000" w:rsidRPr="00000000" w14:paraId="0000001D">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Construct a substantive claim about a variety of topics</w:t>
            </w:r>
          </w:p>
        </w:tc>
      </w:tr>
      <w:tr>
        <w:trPr>
          <w:cantSplit w:val="0"/>
          <w:trHeight w:val="467" w:hRule="atLeast"/>
          <w:tblHeader w:val="0"/>
        </w:trPr>
        <w:tc>
          <w:tcPr/>
          <w:p w:rsidR="00000000" w:rsidDel="00000000" w:rsidP="00000000" w:rsidRDefault="00000000" w:rsidRPr="00000000" w14:paraId="00000020">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ELP 8 – AE.8.1</w:t>
            </w:r>
          </w:p>
        </w:tc>
        <w:tc>
          <w:tcPr>
            <w:gridSpan w:val="3"/>
          </w:tcPr>
          <w:p w:rsidR="00000000" w:rsidDel="00000000" w:rsidP="00000000" w:rsidRDefault="00000000" w:rsidRPr="00000000" w14:paraId="00000021">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Determine the meaning of general academic and content-specific words and phrases, figurative and connotative language, and idiomatic expressions in spoken and written texts about a variety of topics, experiences, or events</w:t>
            </w:r>
          </w:p>
        </w:tc>
      </w:tr>
      <w:tr>
        <w:trPr>
          <w:cantSplit w:val="0"/>
          <w:trHeight w:val="467" w:hRule="atLeast"/>
          <w:tblHeader w:val="0"/>
        </w:trPr>
        <w:tc>
          <w:tcPr/>
          <w:p w:rsidR="00000000" w:rsidDel="00000000" w:rsidP="00000000" w:rsidRDefault="00000000" w:rsidRPr="00000000" w14:paraId="00000024">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5.R.VA.4</w:t>
            </w:r>
          </w:p>
        </w:tc>
        <w:tc>
          <w:tcPr>
            <w:gridSpan w:val="3"/>
          </w:tcPr>
          <w:p w:rsidR="00000000" w:rsidDel="00000000" w:rsidP="00000000" w:rsidRDefault="00000000" w:rsidRPr="00000000" w14:paraId="00000025">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Acquire and use accurately level-appropriate general academic and domain-specific words and phrases; gather vocabulary knowledge when considering a word or phrase important to comprehension or expression</w:t>
            </w:r>
          </w:p>
        </w:tc>
      </w:tr>
      <w:tr>
        <w:trPr>
          <w:cantSplit w:val="0"/>
          <w:trHeight w:val="467" w:hRule="atLeast"/>
          <w:tblHeader w:val="0"/>
        </w:trPr>
        <w:tc>
          <w:tcPr/>
          <w:p w:rsidR="00000000" w:rsidDel="00000000" w:rsidP="00000000" w:rsidRDefault="00000000" w:rsidRPr="00000000" w14:paraId="00000028">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5.R.CI.2</w:t>
            </w:r>
          </w:p>
        </w:tc>
        <w:tc>
          <w:tcPr>
            <w:gridSpan w:val="3"/>
          </w:tcPr>
          <w:p w:rsidR="00000000" w:rsidDel="00000000" w:rsidP="00000000" w:rsidRDefault="00000000" w:rsidRPr="00000000" w14:paraId="00000029">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Cite strong and thorough textual evidence to support analysis of what the text says explicitly as well as inferences drawn from the text</w:t>
            </w:r>
          </w:p>
        </w:tc>
      </w:tr>
      <w:tr>
        <w:trPr>
          <w:cantSplit w:val="0"/>
          <w:trHeight w:val="467" w:hRule="atLeast"/>
          <w:tblHeader w:val="0"/>
        </w:trPr>
        <w:tc>
          <w:tcPr/>
          <w:p w:rsidR="00000000" w:rsidDel="00000000" w:rsidP="00000000" w:rsidRDefault="00000000" w:rsidRPr="00000000" w14:paraId="0000002C">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5.W.TT.2b</w:t>
            </w:r>
          </w:p>
        </w:tc>
        <w:tc>
          <w:tcPr>
            <w:gridSpan w:val="3"/>
          </w:tcPr>
          <w:p w:rsidR="00000000" w:rsidDel="00000000" w:rsidP="00000000" w:rsidRDefault="00000000" w:rsidRPr="00000000" w14:paraId="0000002D">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Write informative/explanatory texts to examine and convey complex ideas, concepts, and information clearly and accurately through the effective selection, organization, and analysis of content. (b)</w:t>
            </w:r>
            <w:r w:rsidDel="00000000" w:rsidR="00000000" w:rsidRPr="00000000">
              <w:rPr>
                <w:sz w:val="20"/>
                <w:szCs w:val="20"/>
                <w:rtl w:val="0"/>
              </w:rPr>
              <w:t xml:space="preserve"> </w:t>
            </w:r>
            <w:r w:rsidDel="00000000" w:rsidR="00000000" w:rsidRPr="00000000">
              <w:rPr>
                <w:rFonts w:ascii="Century Gothic" w:cs="Century Gothic" w:eastAsia="Century Gothic" w:hAnsi="Century Gothic"/>
                <w:sz w:val="20"/>
                <w:szCs w:val="20"/>
                <w:rtl w:val="0"/>
              </w:rPr>
              <w:t xml:space="preserve">Develop the topic with well-chosen, relevant, and sufficient facts, extended definitions, concrete details, quotations, or other information and examples appropriate to the audience’s knowledge of the topic</w:t>
            </w:r>
          </w:p>
        </w:tc>
      </w:tr>
      <w:tr>
        <w:trPr>
          <w:cantSplit w:val="0"/>
          <w:trHeight w:val="467" w:hRule="atLeast"/>
          <w:tblHeader w:val="0"/>
        </w:trPr>
        <w:tc>
          <w:tcPr/>
          <w:p w:rsidR="00000000" w:rsidDel="00000000" w:rsidP="00000000" w:rsidRDefault="00000000" w:rsidRPr="00000000" w14:paraId="00000030">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5.W.VU.2</w:t>
            </w:r>
          </w:p>
        </w:tc>
        <w:tc>
          <w:tcPr>
            <w:gridSpan w:val="3"/>
          </w:tcPr>
          <w:p w:rsidR="00000000" w:rsidDel="00000000" w:rsidP="00000000" w:rsidRDefault="00000000" w:rsidRPr="00000000" w14:paraId="00000031">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Acquire and use accurately general academic and domain-specific words and phrases, sufficient for writing at the college and career readiness level (a) Demonstrate independence in gathering vocabulary knowledge when considering a word or phrase important to comprehension or expression.</w:t>
            </w:r>
          </w:p>
        </w:tc>
      </w:tr>
      <w:tr>
        <w:trPr>
          <w:cantSplit w:val="0"/>
          <w:trHeight w:val="467" w:hRule="atLeast"/>
          <w:tblHeader w:val="0"/>
        </w:trPr>
        <w:tc>
          <w:tcPr/>
          <w:p w:rsidR="00000000" w:rsidDel="00000000" w:rsidP="00000000" w:rsidRDefault="00000000" w:rsidRPr="00000000" w14:paraId="00000034">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5.S.PK.4</w:t>
            </w:r>
          </w:p>
        </w:tc>
        <w:tc>
          <w:tcPr>
            <w:gridSpan w:val="3"/>
          </w:tcPr>
          <w:p w:rsidR="00000000" w:rsidDel="00000000" w:rsidP="00000000" w:rsidRDefault="00000000" w:rsidRPr="00000000" w14:paraId="00000035">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Adapt speech to a variety of contexts and tasks, demonstrating command of formal English when indicated or appropriate</w:t>
            </w:r>
          </w:p>
        </w:tc>
      </w:tr>
      <w:tr>
        <w:trPr>
          <w:cantSplit w:val="0"/>
          <w:trHeight w:val="467" w:hRule="atLeast"/>
          <w:tblHeader w:val="0"/>
        </w:trPr>
        <w:tc>
          <w:tcPr/>
          <w:p w:rsidR="00000000" w:rsidDel="00000000" w:rsidP="00000000" w:rsidRDefault="00000000" w:rsidRPr="00000000" w14:paraId="00000038">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5.S.CC.1c, d</w:t>
            </w:r>
          </w:p>
        </w:tc>
        <w:tc>
          <w:tcPr>
            <w:gridSpan w:val="3"/>
          </w:tcPr>
          <w:p w:rsidR="00000000" w:rsidDel="00000000" w:rsidP="00000000" w:rsidRDefault="00000000" w:rsidRPr="00000000" w14:paraId="00000039">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Initiate and participate effectively in a range of collaborative discussions (one-on-one, in groups, and teacher-led) with diverse partners on texts, topics, and issues appropriate to skill level, building on others’ ideas and expressing their own clearly and persuasively. (c) Propel conversations by posing and responding to questions that relate the current discussion to broader themes or larger ideas; actively incorporate others into the discussion; and clarify; (d) Respond thoughtfully to diverse perspectives, summarize points of agreement and disagreement, and when warranted, qualify or justify their own views and understanding and make new connections in light of the evidence and reasoning presented</w:t>
            </w:r>
          </w:p>
        </w:tc>
      </w:tr>
      <w:tr>
        <w:trPr>
          <w:cantSplit w:val="0"/>
          <w:trHeight w:val="467" w:hRule="atLeast"/>
          <w:tblHeader w:val="0"/>
        </w:trPr>
        <w:tc>
          <w:tcPr/>
          <w:p w:rsidR="00000000" w:rsidDel="00000000" w:rsidP="00000000" w:rsidRDefault="00000000" w:rsidRPr="00000000" w14:paraId="0000003C">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5.S.CC.3k</w:t>
            </w:r>
          </w:p>
        </w:tc>
        <w:tc>
          <w:tcPr>
            <w:gridSpan w:val="3"/>
          </w:tcPr>
          <w:p w:rsidR="00000000" w:rsidDel="00000000" w:rsidP="00000000" w:rsidRDefault="00000000" w:rsidRPr="00000000" w14:paraId="0000003D">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Comprehend key elements of oral information for: (k) summaries</w:t>
            </w:r>
          </w:p>
        </w:tc>
      </w:tr>
      <w:tr>
        <w:trPr>
          <w:cantSplit w:val="0"/>
          <w:trHeight w:val="467" w:hRule="atLeast"/>
          <w:tblHeader w:val="0"/>
        </w:trPr>
        <w:tc>
          <w:tcPr/>
          <w:p w:rsidR="00000000" w:rsidDel="00000000" w:rsidP="00000000" w:rsidRDefault="00000000" w:rsidRPr="00000000" w14:paraId="00000040">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5.R.VA.2c</w:t>
            </w:r>
          </w:p>
        </w:tc>
        <w:tc>
          <w:tcPr>
            <w:gridSpan w:val="3"/>
          </w:tcPr>
          <w:p w:rsidR="00000000" w:rsidDel="00000000" w:rsidP="00000000" w:rsidRDefault="00000000" w:rsidRPr="00000000" w14:paraId="00000041">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Determine or clarify the meaning of unknown and multiple-meaning words and phrases based on reading comprehension equivalent NRS Level 5, choosing flexibly from a range of strategies (c)</w:t>
            </w:r>
            <w:r w:rsidDel="00000000" w:rsidR="00000000" w:rsidRPr="00000000">
              <w:rPr>
                <w:sz w:val="20"/>
                <w:szCs w:val="20"/>
                <w:rtl w:val="0"/>
              </w:rPr>
              <w:t xml:space="preserve"> </w:t>
            </w:r>
            <w:r w:rsidDel="00000000" w:rsidR="00000000" w:rsidRPr="00000000">
              <w:rPr>
                <w:rFonts w:ascii="Century Gothic" w:cs="Century Gothic" w:eastAsia="Century Gothic" w:hAnsi="Century Gothic"/>
                <w:sz w:val="20"/>
                <w:szCs w:val="20"/>
                <w:rtl w:val="0"/>
              </w:rPr>
              <w:t xml:space="preserve">Verify the preliminary determination of the meaning of a word or phrase (e.g., by checking the inferred meaning in context or in a dictionary)</w:t>
            </w:r>
          </w:p>
        </w:tc>
      </w:tr>
      <w:tr>
        <w:trPr>
          <w:cantSplit w:val="0"/>
          <w:trHeight w:val="332" w:hRule="atLeast"/>
          <w:tblHeader w:val="0"/>
        </w:trPr>
        <w:tc>
          <w:tcPr>
            <w:gridSpan w:val="4"/>
            <w:shd w:fill="d9d9d9" w:val="clear"/>
          </w:tcPr>
          <w:p w:rsidR="00000000" w:rsidDel="00000000" w:rsidP="00000000" w:rsidRDefault="00000000" w:rsidRPr="00000000" w14:paraId="00000044">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Integrated </w:t>
            </w:r>
            <w:hyperlink r:id="rId9">
              <w:r w:rsidDel="00000000" w:rsidR="00000000" w:rsidRPr="00000000">
                <w:rPr>
                  <w:rFonts w:ascii="Century Gothic" w:cs="Century Gothic" w:eastAsia="Century Gothic" w:hAnsi="Century Gothic"/>
                  <w:b w:val="1"/>
                  <w:color w:val="0563c1"/>
                  <w:sz w:val="24"/>
                  <w:szCs w:val="24"/>
                  <w:u w:val="single"/>
                  <w:rtl w:val="0"/>
                </w:rPr>
                <w:t xml:space="preserve">Essential Employability Skills</w:t>
              </w:r>
            </w:hyperlink>
            <w:r w:rsidDel="00000000" w:rsidR="00000000" w:rsidRPr="00000000">
              <w:rPr>
                <w:rFonts w:ascii="Century Gothic" w:cs="Century Gothic" w:eastAsia="Century Gothic" w:hAnsi="Century Gothic"/>
                <w:b w:val="1"/>
                <w:sz w:val="24"/>
                <w:szCs w:val="24"/>
                <w:rtl w:val="0"/>
              </w:rPr>
              <w:t xml:space="preserve"> </w:t>
            </w:r>
          </w:p>
        </w:tc>
      </w:tr>
      <w:tr>
        <w:trPr>
          <w:cantSplit w:val="0"/>
          <w:trHeight w:val="258" w:hRule="atLeast"/>
          <w:tblHeader w:val="0"/>
        </w:trPr>
        <w:tc>
          <w:tcPr>
            <w:gridSpan w:val="2"/>
            <w:shd w:fill="ffffff" w:val="clear"/>
          </w:tcPr>
          <w:p w:rsidR="00000000" w:rsidDel="00000000" w:rsidP="00000000" w:rsidRDefault="00000000" w:rsidRPr="00000000" w14:paraId="00000048">
            <w:pPr>
              <w:rPr>
                <w:rFonts w:ascii="Century Gothic" w:cs="Century Gothic" w:eastAsia="Century Gothic" w:hAnsi="Century Gothic"/>
                <w:sz w:val="24"/>
                <w:szCs w:val="24"/>
              </w:rPr>
            </w:pPr>
            <w:r w:rsidDel="00000000" w:rsidR="00000000" w:rsidRPr="00000000">
              <w:rPr>
                <w:rFonts w:ascii="Wingdings 2" w:cs="Wingdings 2" w:eastAsia="Wingdings 2" w:hAnsi="Wingdings 2"/>
                <w:rtl w:val="0"/>
              </w:rPr>
              <w:t xml:space="preserve">☒</w:t>
            </w:r>
            <w:r w:rsidDel="00000000" w:rsidR="00000000" w:rsidRPr="00000000">
              <w:rPr>
                <w:rFonts w:ascii="Century Gothic" w:cs="Century Gothic" w:eastAsia="Century Gothic" w:hAnsi="Century Gothic"/>
                <w:rtl w:val="0"/>
              </w:rPr>
              <w:t xml:space="preserve"> Personal Ethic </w:t>
            </w:r>
            <w:r w:rsidDel="00000000" w:rsidR="00000000" w:rsidRPr="00000000">
              <w:rPr>
                <w:rFonts w:ascii="Century Gothic" w:cs="Century Gothic" w:eastAsia="Century Gothic" w:hAnsi="Century Gothic"/>
                <w:i w:val="1"/>
                <w:rtl w:val="0"/>
              </w:rPr>
              <w:t xml:space="preserve">(Integrity, Respect, Perseverance, Positive Attitude)</w:t>
            </w:r>
            <w:r w:rsidDel="00000000" w:rsidR="00000000" w:rsidRPr="00000000">
              <w:rPr>
                <w:rtl w:val="0"/>
              </w:rPr>
            </w:r>
          </w:p>
        </w:tc>
        <w:tc>
          <w:tcPr>
            <w:gridSpan w:val="2"/>
            <w:shd w:fill="ffffff" w:val="clear"/>
          </w:tcPr>
          <w:p w:rsidR="00000000" w:rsidDel="00000000" w:rsidP="00000000" w:rsidRDefault="00000000" w:rsidRPr="00000000" w14:paraId="0000004A">
            <w:pPr>
              <w:rPr>
                <w:rFonts w:ascii="Century Gothic" w:cs="Century Gothic" w:eastAsia="Century Gothic" w:hAnsi="Century Gothic"/>
              </w:rPr>
            </w:pPr>
            <w:r w:rsidDel="00000000" w:rsidR="00000000" w:rsidRPr="00000000">
              <w:rPr>
                <w:rFonts w:ascii="Century Gothic" w:cs="Century Gothic" w:eastAsia="Century Gothic" w:hAnsi="Century Gothic"/>
                <w:sz w:val="28"/>
                <w:szCs w:val="28"/>
                <w:rtl w:val="0"/>
              </w:rPr>
              <w:t xml:space="preserve">□ </w:t>
            </w:r>
            <w:r w:rsidDel="00000000" w:rsidR="00000000" w:rsidRPr="00000000">
              <w:rPr>
                <w:rFonts w:ascii="Century Gothic" w:cs="Century Gothic" w:eastAsia="Century Gothic" w:hAnsi="Century Gothic"/>
                <w:rtl w:val="0"/>
              </w:rPr>
              <w:t xml:space="preserve">Teamwork </w:t>
            </w:r>
            <w:r w:rsidDel="00000000" w:rsidR="00000000" w:rsidRPr="00000000">
              <w:rPr>
                <w:rFonts w:ascii="Century Gothic" w:cs="Century Gothic" w:eastAsia="Century Gothic" w:hAnsi="Century Gothic"/>
                <w:i w:val="1"/>
                <w:rtl w:val="0"/>
              </w:rPr>
              <w:t xml:space="preserve">(Critical Thinking, Effective &amp; Cooperative Work)</w:t>
            </w:r>
            <w:r w:rsidDel="00000000" w:rsidR="00000000" w:rsidRPr="00000000">
              <w:rPr>
                <w:rtl w:val="0"/>
              </w:rPr>
            </w:r>
          </w:p>
          <w:p w:rsidR="00000000" w:rsidDel="00000000" w:rsidP="00000000" w:rsidRDefault="00000000" w:rsidRPr="00000000" w14:paraId="0000004B">
            <w:pPr>
              <w:rPr>
                <w:rFonts w:ascii="Century Gothic" w:cs="Century Gothic" w:eastAsia="Century Gothic" w:hAnsi="Century Gothic"/>
                <w:sz w:val="24"/>
                <w:szCs w:val="24"/>
              </w:rPr>
            </w:pPr>
            <w:r w:rsidDel="00000000" w:rsidR="00000000" w:rsidRPr="00000000">
              <w:rPr>
                <w:rtl w:val="0"/>
              </w:rPr>
            </w:r>
          </w:p>
        </w:tc>
      </w:tr>
      <w:tr>
        <w:trPr>
          <w:cantSplit w:val="0"/>
          <w:trHeight w:val="258" w:hRule="atLeast"/>
          <w:tblHeader w:val="0"/>
        </w:trPr>
        <w:tc>
          <w:tcPr>
            <w:gridSpan w:val="2"/>
            <w:shd w:fill="ffffff" w:val="clear"/>
          </w:tcPr>
          <w:p w:rsidR="00000000" w:rsidDel="00000000" w:rsidP="00000000" w:rsidRDefault="00000000" w:rsidRPr="00000000" w14:paraId="0000004D">
            <w:pPr>
              <w:rPr>
                <w:rFonts w:ascii="Century Gothic" w:cs="Century Gothic" w:eastAsia="Century Gothic" w:hAnsi="Century Gothic"/>
              </w:rPr>
            </w:pPr>
            <w:r w:rsidDel="00000000" w:rsidR="00000000" w:rsidRPr="00000000">
              <w:rPr>
                <w:rFonts w:ascii="Century Gothic" w:cs="Century Gothic" w:eastAsia="Century Gothic" w:hAnsi="Century Gothic"/>
                <w:sz w:val="28"/>
                <w:szCs w:val="28"/>
                <w:rtl w:val="0"/>
              </w:rPr>
              <w:t xml:space="preserve">□</w:t>
            </w:r>
            <w:r w:rsidDel="00000000" w:rsidR="00000000" w:rsidRPr="00000000">
              <w:rPr>
                <w:rFonts w:ascii="Century Gothic" w:cs="Century Gothic" w:eastAsia="Century Gothic" w:hAnsi="Century Gothic"/>
                <w:rtl w:val="0"/>
              </w:rPr>
              <w:t xml:space="preserve"> Work Ethic </w:t>
            </w:r>
            <w:r w:rsidDel="00000000" w:rsidR="00000000" w:rsidRPr="00000000">
              <w:rPr>
                <w:rFonts w:ascii="Century Gothic" w:cs="Century Gothic" w:eastAsia="Century Gothic" w:hAnsi="Century Gothic"/>
                <w:i w:val="1"/>
                <w:rtl w:val="0"/>
              </w:rPr>
              <w:t xml:space="preserve">(Dependability, Professionalism)</w:t>
            </w:r>
            <w:r w:rsidDel="00000000" w:rsidR="00000000" w:rsidRPr="00000000">
              <w:rPr>
                <w:rtl w:val="0"/>
              </w:rPr>
            </w:r>
          </w:p>
          <w:p w:rsidR="00000000" w:rsidDel="00000000" w:rsidP="00000000" w:rsidRDefault="00000000" w:rsidRPr="00000000" w14:paraId="0000004E">
            <w:pPr>
              <w:rPr>
                <w:rFonts w:ascii="Century Gothic" w:cs="Century Gothic" w:eastAsia="Century Gothic" w:hAnsi="Century Gothic"/>
                <w:sz w:val="28"/>
                <w:szCs w:val="28"/>
              </w:rPr>
            </w:pPr>
            <w:r w:rsidDel="00000000" w:rsidR="00000000" w:rsidRPr="00000000">
              <w:rPr>
                <w:rtl w:val="0"/>
              </w:rPr>
            </w:r>
          </w:p>
        </w:tc>
        <w:tc>
          <w:tcPr>
            <w:gridSpan w:val="2"/>
            <w:shd w:fill="ffffff" w:val="clear"/>
          </w:tcPr>
          <w:p w:rsidR="00000000" w:rsidDel="00000000" w:rsidP="00000000" w:rsidRDefault="00000000" w:rsidRPr="00000000" w14:paraId="00000050">
            <w:pPr>
              <w:rPr>
                <w:rFonts w:ascii="Century Gothic" w:cs="Century Gothic" w:eastAsia="Century Gothic" w:hAnsi="Century Gothic"/>
              </w:rPr>
            </w:pPr>
            <w:r w:rsidDel="00000000" w:rsidR="00000000" w:rsidRPr="00000000">
              <w:rPr>
                <w:rFonts w:ascii="Wingdings 2" w:cs="Wingdings 2" w:eastAsia="Wingdings 2" w:hAnsi="Wingdings 2"/>
                <w:rtl w:val="0"/>
              </w:rPr>
              <w:t xml:space="preserve">☒</w:t>
            </w:r>
            <w:r w:rsidDel="00000000" w:rsidR="00000000" w:rsidRPr="00000000">
              <w:rPr>
                <w:rFonts w:ascii="Century Gothic" w:cs="Century Gothic" w:eastAsia="Century Gothic" w:hAnsi="Century Gothic"/>
                <w:sz w:val="28"/>
                <w:szCs w:val="28"/>
                <w:rtl w:val="0"/>
              </w:rPr>
              <w:t xml:space="preserve"> </w:t>
            </w:r>
            <w:r w:rsidDel="00000000" w:rsidR="00000000" w:rsidRPr="00000000">
              <w:rPr>
                <w:rFonts w:ascii="Century Gothic" w:cs="Century Gothic" w:eastAsia="Century Gothic" w:hAnsi="Century Gothic"/>
                <w:rtl w:val="0"/>
              </w:rPr>
              <w:t xml:space="preserve">Communication </w:t>
            </w:r>
            <w:r w:rsidDel="00000000" w:rsidR="00000000" w:rsidRPr="00000000">
              <w:rPr>
                <w:rFonts w:ascii="Century Gothic" w:cs="Century Gothic" w:eastAsia="Century Gothic" w:hAnsi="Century Gothic"/>
                <w:i w:val="1"/>
                <w:rtl w:val="0"/>
              </w:rPr>
              <w:t xml:space="preserve">(Active Listening, Clear Communication)</w:t>
            </w:r>
            <w:r w:rsidDel="00000000" w:rsidR="00000000" w:rsidRPr="00000000">
              <w:rPr>
                <w:rtl w:val="0"/>
              </w:rPr>
            </w:r>
          </w:p>
          <w:p w:rsidR="00000000" w:rsidDel="00000000" w:rsidP="00000000" w:rsidRDefault="00000000" w:rsidRPr="00000000" w14:paraId="00000051">
            <w:pPr>
              <w:rPr>
                <w:rFonts w:ascii="Century Gothic" w:cs="Century Gothic" w:eastAsia="Century Gothic" w:hAnsi="Century Gothic"/>
                <w:sz w:val="28"/>
                <w:szCs w:val="28"/>
              </w:rPr>
            </w:pPr>
            <w:r w:rsidDel="00000000" w:rsidR="00000000" w:rsidRPr="00000000">
              <w:rPr>
                <w:rtl w:val="0"/>
              </w:rPr>
            </w:r>
          </w:p>
        </w:tc>
      </w:tr>
      <w:tr>
        <w:trPr>
          <w:cantSplit w:val="0"/>
          <w:trHeight w:val="576" w:hRule="atLeast"/>
          <w:tblHeader w:val="0"/>
        </w:trPr>
        <w:tc>
          <w:tcPr>
            <w:gridSpan w:val="4"/>
          </w:tcPr>
          <w:p w:rsidR="00000000" w:rsidDel="00000000" w:rsidP="00000000" w:rsidRDefault="00000000" w:rsidRPr="00000000" w14:paraId="00000053">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4"/>
                <w:szCs w:val="24"/>
                <w:rtl w:val="0"/>
              </w:rPr>
              <w:t xml:space="preserve">Lesson Objectives </w:t>
            </w:r>
            <w:r w:rsidDel="00000000" w:rsidR="00000000" w:rsidRPr="00000000">
              <w:rPr>
                <w:rFonts w:ascii="Century Gothic" w:cs="Century Gothic" w:eastAsia="Century Gothic" w:hAnsi="Century Gothic"/>
                <w:b w:val="1"/>
                <w:i w:val="1"/>
                <w:sz w:val="20"/>
                <w:szCs w:val="20"/>
                <w:rtl w:val="0"/>
              </w:rPr>
              <w:t xml:space="preserve">(Students will be able to)</w:t>
            </w:r>
            <w:r w:rsidDel="00000000" w:rsidR="00000000" w:rsidRPr="00000000">
              <w:rPr>
                <w:rFonts w:ascii="Century Gothic" w:cs="Century Gothic" w:eastAsia="Century Gothic" w:hAnsi="Century Gothic"/>
                <w:i w:val="1"/>
                <w:sz w:val="20"/>
                <w:szCs w:val="20"/>
                <w:rtl w:val="0"/>
              </w:rPr>
              <w:t xml:space="preserve">:</w:t>
            </w:r>
            <w:r w:rsidDel="00000000" w:rsidR="00000000" w:rsidRPr="00000000">
              <w:rPr>
                <w:rFonts w:ascii="Century Gothic" w:cs="Century Gothic" w:eastAsia="Century Gothic" w:hAnsi="Century Gothic"/>
                <w:sz w:val="24"/>
                <w:szCs w:val="24"/>
                <w:rtl w:val="0"/>
              </w:rPr>
              <w:t xml:space="preserve"> </w:t>
            </w:r>
          </w:p>
          <w:p w:rsidR="00000000" w:rsidDel="00000000" w:rsidP="00000000" w:rsidRDefault="00000000" w:rsidRPr="00000000" w14:paraId="0000005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Describe the qualities of an expert learner</w:t>
            </w:r>
          </w:p>
          <w:p w:rsidR="00000000" w:rsidDel="00000000" w:rsidP="00000000" w:rsidRDefault="00000000" w:rsidRPr="00000000" w14:paraId="0000005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Define learner variability and provide examples</w:t>
            </w:r>
          </w:p>
          <w:p w:rsidR="00000000" w:rsidDel="00000000" w:rsidP="00000000" w:rsidRDefault="00000000" w:rsidRPr="00000000" w14:paraId="0000005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Identify ways in which learning is customized to reach all learners</w:t>
            </w:r>
          </w:p>
        </w:tc>
      </w:tr>
      <w:tr>
        <w:trPr>
          <w:cantSplit w:val="0"/>
          <w:trHeight w:val="576" w:hRule="atLeast"/>
          <w:tblHeader w:val="0"/>
        </w:trPr>
        <w:tc>
          <w:tcPr>
            <w:gridSpan w:val="4"/>
            <w:shd w:fill="c5e0b3" w:val="clear"/>
          </w:tcPr>
          <w:p w:rsidR="00000000" w:rsidDel="00000000" w:rsidP="00000000" w:rsidRDefault="00000000" w:rsidRPr="00000000" w14:paraId="0000005A">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Engagement is not “one size fits all.” How are you providing multiple ways to engage all learners? Click on </w:t>
            </w:r>
            <w:hyperlink r:id="rId10">
              <w:r w:rsidDel="00000000" w:rsidR="00000000" w:rsidRPr="00000000">
                <w:rPr>
                  <w:rFonts w:ascii="Century Gothic" w:cs="Century Gothic" w:eastAsia="Century Gothic" w:hAnsi="Century Gothic"/>
                  <w:b w:val="1"/>
                  <w:color w:val="00b0f0"/>
                  <w:sz w:val="24"/>
                  <w:szCs w:val="24"/>
                  <w:u w:val="single"/>
                  <w:rtl w:val="0"/>
                </w:rPr>
                <w:t xml:space="preserve">Multiple Means of Engagement</w:t>
              </w:r>
            </w:hyperlink>
            <w:r w:rsidDel="00000000" w:rsidR="00000000" w:rsidRPr="00000000">
              <w:rPr>
                <w:rFonts w:ascii="Century Gothic" w:cs="Century Gothic" w:eastAsia="Century Gothic" w:hAnsi="Century Gothic"/>
                <w:b w:val="1"/>
                <w:color w:val="00b0f0"/>
                <w:sz w:val="24"/>
                <w:szCs w:val="24"/>
                <w:rtl w:val="0"/>
              </w:rPr>
              <w:t xml:space="preserve"> </w:t>
            </w:r>
            <w:r w:rsidDel="00000000" w:rsidR="00000000" w:rsidRPr="00000000">
              <w:rPr>
                <w:rFonts w:ascii="Century Gothic" w:cs="Century Gothic" w:eastAsia="Century Gothic" w:hAnsi="Century Gothic"/>
                <w:b w:val="1"/>
                <w:sz w:val="24"/>
                <w:szCs w:val="24"/>
                <w:rtl w:val="0"/>
              </w:rPr>
              <w:t xml:space="preserve">to learn more about providing options for learners and explain how you are including this below:</w:t>
            </w:r>
          </w:p>
          <w:p w:rsidR="00000000" w:rsidDel="00000000" w:rsidP="00000000" w:rsidRDefault="00000000" w:rsidRPr="00000000" w14:paraId="0000005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Lesson objectives are displayed visually in a place that all learners can access and are also provided orally (as per Lesson notes).</w:t>
            </w:r>
          </w:p>
          <w:p w:rsidR="00000000" w:rsidDel="00000000" w:rsidP="00000000" w:rsidRDefault="00000000" w:rsidRPr="00000000" w14:paraId="0000005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Learners are given choices throughout the lesson (e.g., writing, speaking, or illustrating; working alone or in a group).</w:t>
            </w:r>
          </w:p>
          <w:p w:rsidR="00000000" w:rsidDel="00000000" w:rsidP="00000000" w:rsidRDefault="00000000" w:rsidRPr="00000000" w14:paraId="0000005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Learners are asked to reflect on how they learn and the conditions that may affect their learning strategies.</w:t>
            </w:r>
            <w:r w:rsidDel="00000000" w:rsidR="00000000" w:rsidRPr="00000000">
              <w:rPr>
                <w:rtl w:val="0"/>
              </w:rPr>
            </w:r>
          </w:p>
          <w:p w:rsidR="00000000" w:rsidDel="00000000" w:rsidP="00000000" w:rsidRDefault="00000000" w:rsidRPr="00000000" w14:paraId="0000005E">
            <w:pPr>
              <w:rPr>
                <w:rFonts w:ascii="Century Gothic" w:cs="Century Gothic" w:eastAsia="Century Gothic" w:hAnsi="Century Gothic"/>
                <w:b w:val="1"/>
                <w:sz w:val="24"/>
                <w:szCs w:val="24"/>
              </w:rPr>
            </w:pPr>
            <w:r w:rsidDel="00000000" w:rsidR="00000000" w:rsidRPr="00000000">
              <w:rPr>
                <w:rtl w:val="0"/>
              </w:rPr>
            </w:r>
          </w:p>
        </w:tc>
      </w:tr>
      <w:tr>
        <w:trPr>
          <w:cantSplit w:val="0"/>
          <w:trHeight w:val="576" w:hRule="atLeast"/>
          <w:tblHeader w:val="0"/>
        </w:trPr>
        <w:tc>
          <w:tcPr>
            <w:gridSpan w:val="4"/>
            <w:shd w:fill="ffffff" w:val="clear"/>
          </w:tcPr>
          <w:p w:rsidR="00000000" w:rsidDel="00000000" w:rsidP="00000000" w:rsidRDefault="00000000" w:rsidRPr="00000000" w14:paraId="00000062">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4"/>
                <w:szCs w:val="24"/>
                <w:rtl w:val="0"/>
              </w:rPr>
              <w:t xml:space="preserve">Key Vocabulary</w:t>
            </w:r>
            <w:r w:rsidDel="00000000" w:rsidR="00000000" w:rsidRPr="00000000">
              <w:rPr>
                <w:rFonts w:ascii="Century Gothic" w:cs="Century Gothic" w:eastAsia="Century Gothic" w:hAnsi="Century Gothic"/>
                <w:sz w:val="24"/>
                <w:szCs w:val="24"/>
                <w:rtl w:val="0"/>
              </w:rPr>
              <w:t xml:space="preserve">: </w:t>
            </w:r>
          </w:p>
          <w:p w:rsidR="00000000" w:rsidDel="00000000" w:rsidP="00000000" w:rsidRDefault="00000000" w:rsidRPr="00000000" w14:paraId="00000063">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vary (v.), variability (n.), perception (n.), recruit (v.), Universal Design for Learning (UDL) (n.), access (n. or v.), express (v.), internalize (v.), expert learner (n.)</w:t>
            </w:r>
          </w:p>
          <w:p w:rsidR="00000000" w:rsidDel="00000000" w:rsidP="00000000" w:rsidRDefault="00000000" w:rsidRPr="00000000" w14:paraId="00000064">
            <w:pPr>
              <w:rPr>
                <w:rFonts w:ascii="Century Gothic" w:cs="Century Gothic" w:eastAsia="Century Gothic" w:hAnsi="Century Gothic"/>
                <w:sz w:val="24"/>
                <w:szCs w:val="24"/>
              </w:rPr>
            </w:pPr>
            <w:r w:rsidDel="00000000" w:rsidR="00000000" w:rsidRPr="00000000">
              <w:rPr>
                <w:rtl w:val="0"/>
              </w:rPr>
            </w:r>
          </w:p>
        </w:tc>
      </w:tr>
      <w:tr>
        <w:trPr>
          <w:cantSplit w:val="0"/>
          <w:trHeight w:val="576" w:hRule="atLeast"/>
          <w:tblHeader w:val="0"/>
        </w:trPr>
        <w:tc>
          <w:tcPr>
            <w:gridSpan w:val="4"/>
          </w:tcPr>
          <w:p w:rsidR="00000000" w:rsidDel="00000000" w:rsidP="00000000" w:rsidRDefault="00000000" w:rsidRPr="00000000" w14:paraId="00000068">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Instructional Materials:</w:t>
            </w:r>
          </w:p>
          <w:p w:rsidR="00000000" w:rsidDel="00000000" w:rsidP="00000000" w:rsidRDefault="00000000" w:rsidRPr="00000000" w14:paraId="00000069">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hyperlink r:id="rId11">
              <w:r w:rsidDel="00000000" w:rsidR="00000000" w:rsidRPr="00000000">
                <w:rPr>
                  <w:rFonts w:ascii="Century Gothic" w:cs="Century Gothic" w:eastAsia="Century Gothic" w:hAnsi="Century Gothic"/>
                  <w:b w:val="0"/>
                  <w:i w:val="0"/>
                  <w:smallCaps w:val="0"/>
                  <w:strike w:val="0"/>
                  <w:color w:val="0563c1"/>
                  <w:sz w:val="24"/>
                  <w:szCs w:val="24"/>
                  <w:u w:val="single"/>
                  <w:shd w:fill="auto" w:val="clear"/>
                  <w:vertAlign w:val="baseline"/>
                  <w:rtl w:val="0"/>
                </w:rPr>
                <w:t xml:space="preserve">UDL for Adult Learners</w:t>
              </w:r>
            </w:hyperlink>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(video, 3 min.)</w:t>
            </w:r>
          </w:p>
          <w:p w:rsidR="00000000" w:rsidDel="00000000" w:rsidP="00000000" w:rsidRDefault="00000000" w:rsidRPr="00000000" w14:paraId="0000006A">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hyperlink r:id="rId12">
              <w:r w:rsidDel="00000000" w:rsidR="00000000" w:rsidRPr="00000000">
                <w:rPr>
                  <w:rFonts w:ascii="Century Gothic" w:cs="Century Gothic" w:eastAsia="Century Gothic" w:hAnsi="Century Gothic"/>
                  <w:b w:val="0"/>
                  <w:i w:val="0"/>
                  <w:smallCaps w:val="0"/>
                  <w:strike w:val="0"/>
                  <w:color w:val="0563c1"/>
                  <w:sz w:val="24"/>
                  <w:szCs w:val="24"/>
                  <w:u w:val="single"/>
                  <w:shd w:fill="auto" w:val="clear"/>
                  <w:vertAlign w:val="baseline"/>
                  <w:rtl w:val="0"/>
                </w:rPr>
                <w:t xml:space="preserve">Student Voice Project website</w:t>
              </w:r>
            </w:hyperlink>
            <w:r w:rsidDel="00000000" w:rsidR="00000000" w:rsidRPr="00000000">
              <w:rPr>
                <w:rtl w:val="0"/>
              </w:rPr>
            </w:r>
          </w:p>
          <w:p w:rsidR="00000000" w:rsidDel="00000000" w:rsidP="00000000" w:rsidRDefault="00000000" w:rsidRPr="00000000" w14:paraId="0000006B">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Lesson vocabulary sheet</w:t>
            </w:r>
          </w:p>
          <w:p w:rsidR="00000000" w:rsidDel="00000000" w:rsidP="00000000" w:rsidRDefault="00000000" w:rsidRPr="00000000" w14:paraId="0000006C">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sz w:val="24"/>
                <w:szCs w:val="24"/>
                <w:rtl w:val="0"/>
              </w:rPr>
              <w:t xml:space="preserve">CAST </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UDL Chart – simplified (</w:t>
            </w:r>
            <w:hyperlink r:id="rId13">
              <w:r w:rsidDel="00000000" w:rsidR="00000000" w:rsidRPr="00000000">
                <w:rPr>
                  <w:rFonts w:ascii="Century Gothic" w:cs="Century Gothic" w:eastAsia="Century Gothic" w:hAnsi="Century Gothic"/>
                  <w:color w:val="1155cc"/>
                  <w:sz w:val="24"/>
                  <w:szCs w:val="24"/>
                  <w:u w:val="single"/>
                  <w:rtl w:val="0"/>
                </w:rPr>
                <w:t xml:space="preserve">Full credited version available here</w:t>
              </w:r>
            </w:hyperlink>
            <w:r w:rsidDel="00000000" w:rsidR="00000000" w:rsidRPr="00000000">
              <w:rPr>
                <w:rFonts w:ascii="Century Gothic" w:cs="Century Gothic" w:eastAsia="Century Gothic" w:hAnsi="Century Gothic"/>
                <w:sz w:val="24"/>
                <w:szCs w:val="24"/>
                <w:rtl w:val="0"/>
              </w:rPr>
              <w:t xml:space="preserve">)</w:t>
            </w:r>
          </w:p>
          <w:p w:rsidR="00000000" w:rsidDel="00000000" w:rsidP="00000000" w:rsidRDefault="00000000" w:rsidRPr="00000000" w14:paraId="0000006D">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sz w:val="24"/>
                <w:szCs w:val="24"/>
                <w:u w:val="none"/>
              </w:rPr>
            </w:pPr>
            <w:r w:rsidDel="00000000" w:rsidR="00000000" w:rsidRPr="00000000">
              <w:rPr>
                <w:rFonts w:ascii="Century Gothic" w:cs="Century Gothic" w:eastAsia="Century Gothic" w:hAnsi="Century Gothic"/>
                <w:sz w:val="24"/>
                <w:szCs w:val="24"/>
                <w:rtl w:val="0"/>
              </w:rPr>
              <w:t xml:space="preserve">CAST Qualities of an Expert Learner Image</w:t>
            </w:r>
          </w:p>
          <w:p w:rsidR="00000000" w:rsidDel="00000000" w:rsidP="00000000" w:rsidRDefault="00000000" w:rsidRPr="00000000" w14:paraId="0000006E">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Reading: “Understanding Learner Variability: How it Impacts Our Learning Journey” (copies for all learners)</w:t>
            </w:r>
          </w:p>
        </w:tc>
      </w:tr>
      <w:tr>
        <w:trPr>
          <w:cantSplit w:val="0"/>
          <w:trHeight w:val="576" w:hRule="atLeast"/>
          <w:tblHeader w:val="0"/>
        </w:trPr>
        <w:tc>
          <w:tcPr>
            <w:gridSpan w:val="4"/>
            <w:shd w:fill="ffffff" w:val="clear"/>
          </w:tcPr>
          <w:p w:rsidR="00000000" w:rsidDel="00000000" w:rsidP="00000000" w:rsidRDefault="00000000" w:rsidRPr="00000000" w14:paraId="00000072">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Lesson Activities: </w:t>
            </w:r>
          </w:p>
          <w:p w:rsidR="00000000" w:rsidDel="00000000" w:rsidP="00000000" w:rsidRDefault="00000000" w:rsidRPr="00000000" w14:paraId="00000073">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Warm up:</w:t>
            </w:r>
          </w:p>
          <w:p w:rsidR="00000000" w:rsidDel="00000000" w:rsidP="00000000" w:rsidRDefault="00000000" w:rsidRPr="00000000" w14:paraId="00000074">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Pose this question to learners to think about: What is an expert learner?</w:t>
            </w:r>
          </w:p>
          <w:p w:rsidR="00000000" w:rsidDel="00000000" w:rsidP="00000000" w:rsidRDefault="00000000" w:rsidRPr="00000000" w14:paraId="00000075">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Ask learners to describe the qualities they believe an expert learner would have. Take notes where all learners can see them.</w:t>
            </w:r>
          </w:p>
          <w:p w:rsidR="00000000" w:rsidDel="00000000" w:rsidP="00000000" w:rsidRDefault="00000000" w:rsidRPr="00000000" w14:paraId="00000076">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When learners are done brainstorming, show them the </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qualities of an expert learner</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image. </w:t>
            </w:r>
          </w:p>
          <w:p w:rsidR="00000000" w:rsidDel="00000000" w:rsidP="00000000" w:rsidRDefault="00000000" w:rsidRPr="00000000" w14:paraId="00000077">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160" w:before="0" w:line="259" w:lineRule="auto"/>
              <w:ind w:left="144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sz w:val="24"/>
                <w:szCs w:val="24"/>
                <w:rtl w:val="0"/>
              </w:rPr>
              <w:t xml:space="preserve">Pass out the simplified UDL chart.</w:t>
            </w:r>
          </w:p>
          <w:p w:rsidR="00000000" w:rsidDel="00000000" w:rsidP="00000000" w:rsidRDefault="00000000" w:rsidRPr="00000000" w14:paraId="00000078">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160" w:before="0" w:line="259" w:lineRule="auto"/>
              <w:ind w:left="144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Together, identify the similarities and differences from their answers.</w:t>
            </w:r>
          </w:p>
          <w:p w:rsidR="00000000" w:rsidDel="00000000" w:rsidP="00000000" w:rsidRDefault="00000000" w:rsidRPr="00000000" w14:paraId="00000079">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Learner Variability</w:t>
            </w:r>
          </w:p>
          <w:p w:rsidR="00000000" w:rsidDel="00000000" w:rsidP="00000000" w:rsidRDefault="00000000" w:rsidRPr="00000000" w14:paraId="0000007A">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1"/>
                <w:smallCaps w:val="0"/>
                <w:strike w:val="0"/>
                <w:color w:val="000000"/>
                <w:sz w:val="24"/>
                <w:szCs w:val="24"/>
                <w:u w:val="none"/>
                <w:shd w:fill="auto" w:val="clear"/>
                <w:vertAlign w:val="baseline"/>
                <w:rtl w:val="0"/>
              </w:rPr>
              <w:t xml:space="preserve">Today we are going to discuss how we become expert learners regardless of the learning environment. But first, let’s talk about learning environments. Where are some environments in which you learn?</w:t>
            </w:r>
            <w:r w:rsidDel="00000000" w:rsidR="00000000" w:rsidRPr="00000000">
              <w:rPr>
                <w:rtl w:val="0"/>
              </w:rPr>
            </w:r>
          </w:p>
          <w:p w:rsidR="00000000" w:rsidDel="00000000" w:rsidP="00000000" w:rsidRDefault="00000000" w:rsidRPr="00000000" w14:paraId="0000007B">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Take notes where all learners can see them.</w:t>
            </w:r>
          </w:p>
          <w:p w:rsidR="00000000" w:rsidDel="00000000" w:rsidP="00000000" w:rsidRDefault="00000000" w:rsidRPr="00000000" w14:paraId="0000007C">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The goal is to highlight that learning doesn’t need to take place within a classroom. It can take place anywhere including at home, at work, in carceral settings, etc.</w:t>
            </w:r>
          </w:p>
          <w:p w:rsidR="00000000" w:rsidDel="00000000" w:rsidP="00000000" w:rsidRDefault="00000000" w:rsidRPr="00000000" w14:paraId="0000007D">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Put learners into groups or pairs. Tell them that first they are going to have a couple minutes to think about the </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last piece of writing</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that they completed for class.</w:t>
            </w:r>
            <w:r w:rsidDel="00000000" w:rsidR="00000000" w:rsidRPr="00000000">
              <w:rPr>
                <w:rFonts w:ascii="Century Gothic" w:cs="Century Gothic" w:eastAsia="Century Gothic" w:hAnsi="Century Gothic"/>
                <w:sz w:val="24"/>
                <w:szCs w:val="24"/>
                <w:rtl w:val="0"/>
              </w:rPr>
              <w:t xml:space="preserve">[Alternate1: </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If this lesson </w:t>
            </w:r>
            <w:r w:rsidDel="00000000" w:rsidR="00000000" w:rsidRPr="00000000">
              <w:rPr>
                <w:rFonts w:ascii="Century Gothic" w:cs="Century Gothic" w:eastAsia="Century Gothic" w:hAnsi="Century Gothic"/>
                <w:sz w:val="24"/>
                <w:szCs w:val="24"/>
                <w:rtl w:val="0"/>
              </w:rPr>
              <w:t xml:space="preserve">occurs at the beginning of the semester, ask about the steps they would take for their next writing piece.] [Alternate 2: Ask about steps they would take when they write something at work.]</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They will write down the steps that they took/will take to create that piece of writing. After learners brainstorm individually, they will compare with a partner. They should consider the similarities and differences in how each person approached the task.</w:t>
            </w:r>
          </w:p>
          <w:p w:rsidR="00000000" w:rsidDel="00000000" w:rsidP="00000000" w:rsidRDefault="00000000" w:rsidRPr="00000000" w14:paraId="0000007E">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Take some time for learners to share their findings. Did everyone approach the writing task the same way? Why or why not?</w:t>
            </w:r>
          </w:p>
          <w:p w:rsidR="00000000" w:rsidDel="00000000" w:rsidP="00000000" w:rsidRDefault="00000000" w:rsidRPr="00000000" w14:paraId="0000007F">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What does the way that we approach the writing task say about us as learners?</w:t>
            </w:r>
          </w:p>
          <w:p w:rsidR="00000000" w:rsidDel="00000000" w:rsidP="00000000" w:rsidRDefault="00000000" w:rsidRPr="00000000" w14:paraId="00000080">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Tell learners that this activity highlighted an important concept in a learner framework. The concept is called </w:t>
            </w:r>
            <w:r w:rsidDel="00000000" w:rsidR="00000000" w:rsidRPr="00000000">
              <w:rPr>
                <w:rFonts w:ascii="Century Gothic" w:cs="Century Gothic" w:eastAsia="Century Gothic" w:hAnsi="Century Gothic"/>
                <w:b w:val="0"/>
                <w:i w:val="1"/>
                <w:smallCaps w:val="0"/>
                <w:strike w:val="0"/>
                <w:color w:val="000000"/>
                <w:sz w:val="24"/>
                <w:szCs w:val="24"/>
                <w:u w:val="none"/>
                <w:shd w:fill="auto" w:val="clear"/>
                <w:vertAlign w:val="baseline"/>
                <w:rtl w:val="0"/>
              </w:rPr>
              <w:t xml:space="preserve">learner variability</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81">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Write/type these words in a shared space:</w:t>
            </w:r>
          </w:p>
          <w:p w:rsidR="00000000" w:rsidDel="00000000" w:rsidP="00000000" w:rsidRDefault="00000000" w:rsidRPr="00000000" w14:paraId="00000082">
            <w:pPr>
              <w:keepNext w:val="0"/>
              <w:keepLines w:val="0"/>
              <w:pageBreakBefore w:val="0"/>
              <w:widowControl w:val="1"/>
              <w:numPr>
                <w:ilvl w:val="2"/>
                <w:numId w:val="8"/>
              </w:numPr>
              <w:pBdr>
                <w:top w:space="0" w:sz="0" w:val="nil"/>
                <w:left w:space="0" w:sz="0" w:val="nil"/>
                <w:bottom w:space="0" w:sz="0" w:val="nil"/>
                <w:right w:space="0" w:sz="0" w:val="nil"/>
                <w:between w:space="0" w:sz="0" w:val="nil"/>
              </w:pBdr>
              <w:shd w:fill="auto" w:val="clear"/>
              <w:spacing w:after="0" w:before="0" w:line="259" w:lineRule="auto"/>
              <w:ind w:left="216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Vary (v.)</w:t>
            </w:r>
          </w:p>
          <w:p w:rsidR="00000000" w:rsidDel="00000000" w:rsidP="00000000" w:rsidRDefault="00000000" w:rsidRPr="00000000" w14:paraId="00000083">
            <w:pPr>
              <w:keepNext w:val="0"/>
              <w:keepLines w:val="0"/>
              <w:pageBreakBefore w:val="0"/>
              <w:widowControl w:val="1"/>
              <w:numPr>
                <w:ilvl w:val="2"/>
                <w:numId w:val="8"/>
              </w:numPr>
              <w:pBdr>
                <w:top w:space="0" w:sz="0" w:val="nil"/>
                <w:left w:space="0" w:sz="0" w:val="nil"/>
                <w:bottom w:space="0" w:sz="0" w:val="nil"/>
                <w:right w:space="0" w:sz="0" w:val="nil"/>
                <w:between w:space="0" w:sz="0" w:val="nil"/>
              </w:pBdr>
              <w:shd w:fill="auto" w:val="clear"/>
              <w:spacing w:after="0" w:before="0" w:line="259" w:lineRule="auto"/>
              <w:ind w:left="216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Variable (adj.)</w:t>
            </w:r>
          </w:p>
          <w:p w:rsidR="00000000" w:rsidDel="00000000" w:rsidP="00000000" w:rsidRDefault="00000000" w:rsidRPr="00000000" w14:paraId="00000084">
            <w:pPr>
              <w:keepNext w:val="0"/>
              <w:keepLines w:val="0"/>
              <w:pageBreakBefore w:val="0"/>
              <w:widowControl w:val="1"/>
              <w:numPr>
                <w:ilvl w:val="2"/>
                <w:numId w:val="8"/>
              </w:numPr>
              <w:pBdr>
                <w:top w:space="0" w:sz="0" w:val="nil"/>
                <w:left w:space="0" w:sz="0" w:val="nil"/>
                <w:bottom w:space="0" w:sz="0" w:val="nil"/>
                <w:right w:space="0" w:sz="0" w:val="nil"/>
                <w:between w:space="0" w:sz="0" w:val="nil"/>
              </w:pBdr>
              <w:shd w:fill="auto" w:val="clear"/>
              <w:spacing w:after="0" w:before="0" w:line="259" w:lineRule="auto"/>
              <w:ind w:left="216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Variability (n.)</w:t>
            </w:r>
          </w:p>
          <w:p w:rsidR="00000000" w:rsidDel="00000000" w:rsidP="00000000" w:rsidRDefault="00000000" w:rsidRPr="00000000" w14:paraId="00000085">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Ask learners if they know what any of these words mean. Ask any volunteers to share a context in which the word applies.</w:t>
            </w:r>
          </w:p>
          <w:p w:rsidR="00000000" w:rsidDel="00000000" w:rsidP="00000000" w:rsidRDefault="00000000" w:rsidRPr="00000000" w14:paraId="00000086">
            <w:pPr>
              <w:keepNext w:val="0"/>
              <w:keepLines w:val="0"/>
              <w:pageBreakBefore w:val="0"/>
              <w:widowControl w:val="1"/>
              <w:numPr>
                <w:ilvl w:val="2"/>
                <w:numId w:val="8"/>
              </w:numPr>
              <w:pBdr>
                <w:top w:space="0" w:sz="0" w:val="nil"/>
                <w:left w:space="0" w:sz="0" w:val="nil"/>
                <w:bottom w:space="0" w:sz="0" w:val="nil"/>
                <w:right w:space="0" w:sz="0" w:val="nil"/>
                <w:between w:space="0" w:sz="0" w:val="nil"/>
              </w:pBdr>
              <w:shd w:fill="auto" w:val="clear"/>
              <w:spacing w:after="0" w:before="0" w:line="259" w:lineRule="auto"/>
              <w:ind w:left="216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For example: “Vary means that something is different than something else. Some packages in the grocery store say ‘actual sizes may vary’ on the front of the package under the picture of the product.”</w:t>
            </w:r>
          </w:p>
          <w:p w:rsidR="00000000" w:rsidDel="00000000" w:rsidP="00000000" w:rsidRDefault="00000000" w:rsidRPr="00000000" w14:paraId="00000087">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Learners then read the text titled “Understanding Learner Variability: How it Impacts Our Learning Journey.” </w:t>
            </w:r>
          </w:p>
          <w:p w:rsidR="00000000" w:rsidDel="00000000" w:rsidP="00000000" w:rsidRDefault="00000000" w:rsidRPr="00000000" w14:paraId="00000088">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Ask learners to reflect on how they have preferred to receive information in those different settings (college, home, and work).</w:t>
            </w:r>
          </w:p>
          <w:p w:rsidR="00000000" w:rsidDel="00000000" w:rsidP="00000000" w:rsidRDefault="00000000" w:rsidRPr="00000000" w14:paraId="00000089">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Ask learners: </w:t>
            </w:r>
            <w:r w:rsidDel="00000000" w:rsidR="00000000" w:rsidRPr="00000000">
              <w:rPr>
                <w:rFonts w:ascii="Century Gothic" w:cs="Century Gothic" w:eastAsia="Century Gothic" w:hAnsi="Century Gothic"/>
                <w:b w:val="0"/>
                <w:i w:val="1"/>
                <w:smallCaps w:val="0"/>
                <w:strike w:val="0"/>
                <w:color w:val="000000"/>
                <w:sz w:val="24"/>
                <w:szCs w:val="24"/>
                <w:u w:val="none"/>
                <w:shd w:fill="auto" w:val="clear"/>
                <w:vertAlign w:val="baseline"/>
                <w:rtl w:val="0"/>
              </w:rPr>
              <w:t xml:space="preserve">What are some circumstances that might affect how you prefer to learn?</w:t>
            </w:r>
            <w:r w:rsidDel="00000000" w:rsidR="00000000" w:rsidRPr="00000000">
              <w:rPr>
                <w:rtl w:val="0"/>
              </w:rPr>
            </w:r>
          </w:p>
          <w:p w:rsidR="00000000" w:rsidDel="00000000" w:rsidP="00000000" w:rsidRDefault="00000000" w:rsidRPr="00000000" w14:paraId="0000008A">
            <w:pPr>
              <w:keepNext w:val="0"/>
              <w:keepLines w:val="0"/>
              <w:pageBreakBefore w:val="0"/>
              <w:widowControl w:val="1"/>
              <w:numPr>
                <w:ilvl w:val="2"/>
                <w:numId w:val="8"/>
              </w:numPr>
              <w:pBdr>
                <w:top w:space="0" w:sz="0" w:val="nil"/>
                <w:left w:space="0" w:sz="0" w:val="nil"/>
                <w:bottom w:space="0" w:sz="0" w:val="nil"/>
                <w:right w:space="0" w:sz="0" w:val="nil"/>
                <w:between w:space="0" w:sz="0" w:val="nil"/>
              </w:pBdr>
              <w:shd w:fill="auto" w:val="clear"/>
              <w:spacing w:after="0" w:before="0" w:line="259" w:lineRule="auto"/>
              <w:ind w:left="216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Give learners a couple minutes to brainstorm independently.</w:t>
            </w:r>
          </w:p>
          <w:p w:rsidR="00000000" w:rsidDel="00000000" w:rsidP="00000000" w:rsidRDefault="00000000" w:rsidRPr="00000000" w14:paraId="0000008B">
            <w:pPr>
              <w:keepNext w:val="0"/>
              <w:keepLines w:val="0"/>
              <w:pageBreakBefore w:val="0"/>
              <w:widowControl w:val="1"/>
              <w:numPr>
                <w:ilvl w:val="2"/>
                <w:numId w:val="8"/>
              </w:numPr>
              <w:pBdr>
                <w:top w:space="0" w:sz="0" w:val="nil"/>
                <w:left w:space="0" w:sz="0" w:val="nil"/>
                <w:bottom w:space="0" w:sz="0" w:val="nil"/>
                <w:right w:space="0" w:sz="0" w:val="nil"/>
                <w:between w:space="0" w:sz="0" w:val="nil"/>
              </w:pBdr>
              <w:shd w:fill="auto" w:val="clear"/>
              <w:spacing w:after="0" w:before="0" w:line="259" w:lineRule="auto"/>
              <w:ind w:left="216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If they need modeling, give a personal example. For example: “When I am feeling stressed, sound makes it very hard for me to concentrate and makes me feel overwhelmed. I need to study or work in a quiet environment. I also need to do tasks that involve writing or reading and not speaking or listening.”</w:t>
            </w:r>
          </w:p>
          <w:p w:rsidR="00000000" w:rsidDel="00000000" w:rsidP="00000000" w:rsidRDefault="00000000" w:rsidRPr="00000000" w14:paraId="0000008C">
            <w:pPr>
              <w:keepNext w:val="0"/>
              <w:keepLines w:val="0"/>
              <w:pageBreakBefore w:val="0"/>
              <w:widowControl w:val="1"/>
              <w:numPr>
                <w:ilvl w:val="2"/>
                <w:numId w:val="8"/>
              </w:numPr>
              <w:pBdr>
                <w:top w:space="0" w:sz="0" w:val="nil"/>
                <w:left w:space="0" w:sz="0" w:val="nil"/>
                <w:bottom w:space="0" w:sz="0" w:val="nil"/>
                <w:right w:space="0" w:sz="0" w:val="nil"/>
                <w:between w:space="0" w:sz="0" w:val="nil"/>
              </w:pBdr>
              <w:shd w:fill="auto" w:val="clear"/>
              <w:spacing w:after="160" w:before="0" w:line="259" w:lineRule="auto"/>
              <w:ind w:left="216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Have learners share. Note that this is not always apparent immediately. Tell them that you will all be reflecting on learning throughout the term so that they will leave with an understanding or how they learn, the ability to advocate for what they need, and the knowledge to adapt learning to fit their needs. </w:t>
            </w:r>
          </w:p>
          <w:p w:rsidR="00000000" w:rsidDel="00000000" w:rsidP="00000000" w:rsidRDefault="00000000" w:rsidRPr="00000000" w14:paraId="0000008D">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Universal Design for Learning (UDL)</w:t>
            </w:r>
          </w:p>
          <w:p w:rsidR="00000000" w:rsidDel="00000000" w:rsidP="00000000" w:rsidRDefault="00000000" w:rsidRPr="00000000" w14:paraId="0000008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1"/>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1"/>
                <w:smallCaps w:val="0"/>
                <w:strike w:val="0"/>
                <w:color w:val="000000"/>
                <w:sz w:val="24"/>
                <w:szCs w:val="24"/>
                <w:u w:val="none"/>
                <w:shd w:fill="auto" w:val="clear"/>
                <w:vertAlign w:val="baseline"/>
                <w:rtl w:val="0"/>
              </w:rPr>
              <w:t xml:space="preserve">I mentioned that learner variability is a key concept in a learning framework. We are going to focus on that learning framework. It is called Universal Design for Learning.</w:t>
            </w:r>
          </w:p>
          <w:p w:rsidR="00000000" w:rsidDel="00000000" w:rsidP="00000000" w:rsidRDefault="00000000" w:rsidRPr="00000000" w14:paraId="0000008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1"/>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Show learners the video titled </w:t>
            </w:r>
            <w:hyperlink r:id="rId14">
              <w:r w:rsidDel="00000000" w:rsidR="00000000" w:rsidRPr="00000000">
                <w:rPr>
                  <w:rFonts w:ascii="Century Gothic" w:cs="Century Gothic" w:eastAsia="Century Gothic" w:hAnsi="Century Gothic"/>
                  <w:b w:val="0"/>
                  <w:i w:val="0"/>
                  <w:smallCaps w:val="0"/>
                  <w:strike w:val="0"/>
                  <w:color w:val="0563c1"/>
                  <w:sz w:val="24"/>
                  <w:szCs w:val="24"/>
                  <w:u w:val="single"/>
                  <w:shd w:fill="auto" w:val="clear"/>
                  <w:vertAlign w:val="baseline"/>
                  <w:rtl w:val="0"/>
                </w:rPr>
                <w:t xml:space="preserve">UDL for Adult Learners</w:t>
              </w:r>
            </w:hyperlink>
            <w:r w:rsidDel="00000000" w:rsidR="00000000" w:rsidRPr="00000000">
              <w:rPr>
                <w:rFonts w:ascii="Century Gothic" w:cs="Century Gothic" w:eastAsia="Century Gothic" w:hAnsi="Century Gothic"/>
                <w:b w:val="0"/>
                <w:i w:val="0"/>
                <w:smallCaps w:val="0"/>
                <w:strike w:val="0"/>
                <w:color w:val="0563c1"/>
                <w:sz w:val="24"/>
                <w:szCs w:val="24"/>
                <w:u w:val="none"/>
                <w:shd w:fill="auto" w:val="clear"/>
                <w:vertAlign w:val="baseline"/>
                <w:rtl w:val="0"/>
              </w:rPr>
              <w:t xml:space="preserve"> </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(3 min). Learners can use the transcript, if needed. It can be found on the </w:t>
            </w:r>
            <w:hyperlink r:id="rId15">
              <w:r w:rsidDel="00000000" w:rsidR="00000000" w:rsidRPr="00000000">
                <w:rPr>
                  <w:rFonts w:ascii="Century Gothic" w:cs="Century Gothic" w:eastAsia="Century Gothic" w:hAnsi="Century Gothic"/>
                  <w:b w:val="0"/>
                  <w:i w:val="0"/>
                  <w:smallCaps w:val="0"/>
                  <w:strike w:val="0"/>
                  <w:color w:val="0563c1"/>
                  <w:sz w:val="24"/>
                  <w:szCs w:val="24"/>
                  <w:u w:val="single"/>
                  <w:shd w:fill="auto" w:val="clear"/>
                  <w:vertAlign w:val="baseline"/>
                  <w:rtl w:val="0"/>
                </w:rPr>
                <w:t xml:space="preserve">Student Voice Project</w:t>
              </w:r>
            </w:hyperlink>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website.</w:t>
            </w:r>
            <w:r w:rsidDel="00000000" w:rsidR="00000000" w:rsidRPr="00000000">
              <w:rPr>
                <w:rtl w:val="0"/>
              </w:rPr>
            </w:r>
          </w:p>
          <w:p w:rsidR="00000000" w:rsidDel="00000000" w:rsidP="00000000" w:rsidRDefault="00000000" w:rsidRPr="00000000" w14:paraId="00000090">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entury Gothic" w:cs="Century Gothic" w:eastAsia="Century Gothic" w:hAnsi="Century Gothic"/>
                <w:b w:val="0"/>
                <w:i w:val="1"/>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Give learners the option to watch the video additional times on their own by sharing the video via QR code, course management system, or other means. </w:t>
            </w:r>
            <w:r w:rsidDel="00000000" w:rsidR="00000000" w:rsidRPr="00000000">
              <w:rPr>
                <w:rtl w:val="0"/>
              </w:rPr>
            </w:r>
          </w:p>
          <w:p w:rsidR="00000000" w:rsidDel="00000000" w:rsidP="00000000" w:rsidRDefault="00000000" w:rsidRPr="00000000" w14:paraId="0000009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1"/>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Pair up learners or put them in small groups for discussion. They should discuss the following question:</w:t>
            </w:r>
            <w:r w:rsidDel="00000000" w:rsidR="00000000" w:rsidRPr="00000000">
              <w:rPr>
                <w:rtl w:val="0"/>
              </w:rPr>
            </w:r>
          </w:p>
          <w:p w:rsidR="00000000" w:rsidDel="00000000" w:rsidP="00000000" w:rsidRDefault="00000000" w:rsidRPr="00000000" w14:paraId="00000092">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entury Gothic" w:cs="Century Gothic" w:eastAsia="Century Gothic" w:hAnsi="Century Gothic"/>
                <w:b w:val="0"/>
                <w:i w:val="1"/>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1"/>
                <w:smallCaps w:val="0"/>
                <w:strike w:val="0"/>
                <w:color w:val="000000"/>
                <w:sz w:val="24"/>
                <w:szCs w:val="24"/>
                <w:u w:val="none"/>
                <w:shd w:fill="auto" w:val="clear"/>
                <w:vertAlign w:val="baseline"/>
                <w:rtl w:val="0"/>
              </w:rPr>
              <w:t xml:space="preserve">What are some of the ways that you prefer to learn? Consider not just this class but any time you’ve had to learn something new. What works for you? What is challenging for you? How can I (the teacher) support you in your learning journey?</w:t>
            </w:r>
          </w:p>
          <w:p w:rsidR="00000000" w:rsidDel="00000000" w:rsidP="00000000" w:rsidRDefault="00000000" w:rsidRPr="00000000" w14:paraId="0000009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1"/>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After learners have time to discuss, tell them that they will continue to think about those questions for homework/an individual writing exercise. </w:t>
            </w:r>
            <w:r w:rsidDel="00000000" w:rsidR="00000000" w:rsidRPr="00000000">
              <w:rPr>
                <w:rtl w:val="0"/>
              </w:rPr>
            </w:r>
          </w:p>
          <w:p w:rsidR="00000000" w:rsidDel="00000000" w:rsidP="00000000" w:rsidRDefault="00000000" w:rsidRPr="00000000" w14:paraId="00000094">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60" w:before="0" w:line="259" w:lineRule="auto"/>
              <w:ind w:left="1440" w:right="0" w:hanging="360"/>
              <w:jc w:val="left"/>
              <w:rPr>
                <w:rFonts w:ascii="Century Gothic" w:cs="Century Gothic" w:eastAsia="Century Gothic" w:hAnsi="Century Gothic"/>
                <w:b w:val="0"/>
                <w:i w:val="1"/>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Learners will write/type/record a video of their answers to that question and submit it to you in a way that works for your class. </w:t>
            </w:r>
            <w:r w:rsidDel="00000000" w:rsidR="00000000" w:rsidRPr="00000000">
              <w:rPr>
                <w:rtl w:val="0"/>
              </w:rPr>
            </w:r>
          </w:p>
          <w:p w:rsidR="00000000" w:rsidDel="00000000" w:rsidP="00000000" w:rsidRDefault="00000000" w:rsidRPr="00000000" w14:paraId="00000095">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Summary</w:t>
            </w:r>
          </w:p>
          <w:p w:rsidR="00000000" w:rsidDel="00000000" w:rsidP="00000000" w:rsidRDefault="00000000" w:rsidRPr="00000000" w14:paraId="0000009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Before leaving class or moving on to another topic, ask learners to share something from class that was meaningful to them. Choose an engagement method (written, oral, etc.) that works for your class or give them an option.</w:t>
            </w:r>
          </w:p>
          <w:p w:rsidR="00000000" w:rsidDel="00000000" w:rsidP="00000000" w:rsidRDefault="00000000" w:rsidRPr="00000000" w14:paraId="0000009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(If doing Part 2 of the UDL lesson, let learners know that they will explore how Universal Design for Learning is relevant in the workplace as well.)</w:t>
            </w:r>
          </w:p>
          <w:p w:rsidR="00000000" w:rsidDel="00000000" w:rsidP="00000000" w:rsidRDefault="00000000" w:rsidRPr="00000000" w14:paraId="00000098">
            <w:pPr>
              <w:rPr>
                <w:rFonts w:ascii="Century Gothic" w:cs="Century Gothic" w:eastAsia="Century Gothic" w:hAnsi="Century Gothic"/>
                <w:b w:val="1"/>
                <w:sz w:val="24"/>
                <w:szCs w:val="24"/>
              </w:rPr>
            </w:pPr>
            <w:r w:rsidDel="00000000" w:rsidR="00000000" w:rsidRPr="00000000">
              <w:rPr>
                <w:rtl w:val="0"/>
              </w:rPr>
            </w:r>
          </w:p>
        </w:tc>
      </w:tr>
      <w:tr>
        <w:trPr>
          <w:cantSplit w:val="0"/>
          <w:trHeight w:val="576" w:hRule="atLeast"/>
          <w:tblHeader w:val="0"/>
        </w:trPr>
        <w:tc>
          <w:tcPr>
            <w:gridSpan w:val="4"/>
            <w:shd w:fill="ebd3ea" w:val="clear"/>
          </w:tcPr>
          <w:p w:rsidR="00000000" w:rsidDel="00000000" w:rsidP="00000000" w:rsidRDefault="00000000" w:rsidRPr="00000000" w14:paraId="0000009C">
            <w:pPr>
              <w:rPr>
                <w:rFonts w:ascii="Century Gothic" w:cs="Century Gothic" w:eastAsia="Century Gothic" w:hAnsi="Century Gothic"/>
                <w:b w:val="1"/>
                <w:sz w:val="24"/>
                <w:szCs w:val="24"/>
              </w:rPr>
            </w:pPr>
            <w:r w:rsidDel="00000000" w:rsidR="00000000" w:rsidRPr="00000000">
              <w:rPr>
                <w:rtl w:val="0"/>
              </w:rPr>
            </w:r>
          </w:p>
          <w:p w:rsidR="00000000" w:rsidDel="00000000" w:rsidP="00000000" w:rsidRDefault="00000000" w:rsidRPr="00000000" w14:paraId="0000009D">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Learners vary in the way that they react to and grasp information that is presented to them. Click on </w:t>
            </w:r>
            <w:hyperlink r:id="rId16">
              <w:r w:rsidDel="00000000" w:rsidR="00000000" w:rsidRPr="00000000">
                <w:rPr>
                  <w:rFonts w:ascii="Century Gothic" w:cs="Century Gothic" w:eastAsia="Century Gothic" w:hAnsi="Century Gothic"/>
                  <w:b w:val="1"/>
                  <w:color w:val="0563c1"/>
                  <w:sz w:val="24"/>
                  <w:szCs w:val="24"/>
                  <w:u w:val="single"/>
                  <w:rtl w:val="0"/>
                </w:rPr>
                <w:t xml:space="preserve">Multiple Means of Representation</w:t>
              </w:r>
            </w:hyperlink>
            <w:r w:rsidDel="00000000" w:rsidR="00000000" w:rsidRPr="00000000">
              <w:rPr>
                <w:rFonts w:ascii="Century Gothic" w:cs="Century Gothic" w:eastAsia="Century Gothic" w:hAnsi="Century Gothic"/>
                <w:b w:val="1"/>
                <w:sz w:val="24"/>
                <w:szCs w:val="24"/>
                <w:rtl w:val="0"/>
              </w:rPr>
              <w:t xml:space="preserve"> to explore ways that you can provide options for representing content and explain how you are including this below: </w:t>
            </w:r>
          </w:p>
          <w:p w:rsidR="00000000" w:rsidDel="00000000" w:rsidP="00000000" w:rsidRDefault="00000000" w:rsidRPr="00000000" w14:paraId="0000009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The video includes a transcript for learners who choose that support.</w:t>
            </w:r>
          </w:p>
          <w:p w:rsidR="00000000" w:rsidDel="00000000" w:rsidP="00000000" w:rsidRDefault="00000000" w:rsidRPr="00000000" w14:paraId="0000009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Learners are given the opportunity to watch the video multiple times for comprehension.</w:t>
            </w:r>
          </w:p>
          <w:p w:rsidR="00000000" w:rsidDel="00000000" w:rsidP="00000000" w:rsidRDefault="00000000" w:rsidRPr="00000000" w14:paraId="000000A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Vocabulary is clarified prior to reading a text with the same vocabulary.</w:t>
            </w:r>
          </w:p>
          <w:p w:rsidR="00000000" w:rsidDel="00000000" w:rsidP="00000000" w:rsidRDefault="00000000" w:rsidRPr="00000000" w14:paraId="000000A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Background knowledge is activated during the warm up by asking what learners already know about the topic.</w:t>
            </w:r>
            <w:r w:rsidDel="00000000" w:rsidR="00000000" w:rsidRPr="00000000">
              <w:rPr>
                <w:rtl w:val="0"/>
              </w:rPr>
            </w:r>
          </w:p>
          <w:p w:rsidR="00000000" w:rsidDel="00000000" w:rsidP="00000000" w:rsidRDefault="00000000" w:rsidRPr="00000000" w14:paraId="000000A2">
            <w:pPr>
              <w:rPr>
                <w:rFonts w:ascii="Century Gothic" w:cs="Century Gothic" w:eastAsia="Century Gothic" w:hAnsi="Century Gothic"/>
                <w:b w:val="1"/>
                <w:sz w:val="24"/>
                <w:szCs w:val="24"/>
              </w:rPr>
            </w:pPr>
            <w:r w:rsidDel="00000000" w:rsidR="00000000" w:rsidRPr="00000000">
              <w:rPr>
                <w:rtl w:val="0"/>
              </w:rPr>
            </w:r>
          </w:p>
        </w:tc>
      </w:tr>
      <w:tr>
        <w:trPr>
          <w:cantSplit w:val="0"/>
          <w:trHeight w:val="576" w:hRule="atLeast"/>
          <w:tblHeader w:val="0"/>
        </w:trPr>
        <w:tc>
          <w:tcPr>
            <w:gridSpan w:val="4"/>
          </w:tcPr>
          <w:p w:rsidR="00000000" w:rsidDel="00000000" w:rsidP="00000000" w:rsidRDefault="00000000" w:rsidRPr="00000000" w14:paraId="000000A6">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Performance Tasks:</w:t>
            </w:r>
          </w:p>
          <w:p w:rsidR="00000000" w:rsidDel="00000000" w:rsidP="00000000" w:rsidRDefault="00000000" w:rsidRPr="00000000" w14:paraId="000000A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Learners orally reflect on circumstances that may affect how they prefer to learn.</w:t>
            </w:r>
          </w:p>
          <w:p w:rsidR="00000000" w:rsidDel="00000000" w:rsidP="00000000" w:rsidRDefault="00000000" w:rsidRPr="00000000" w14:paraId="000000A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Learners write/record/illustrate answers to questions about learning preferences and how they affect their learning in the classroom.</w:t>
            </w:r>
          </w:p>
          <w:p w:rsidR="00000000" w:rsidDel="00000000" w:rsidP="00000000" w:rsidRDefault="00000000" w:rsidRPr="00000000" w14:paraId="000000A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Learners share what was most meaningful to them in the lesson using any method they prefer (spoken, written, etc.).</w:t>
            </w:r>
          </w:p>
          <w:p w:rsidR="00000000" w:rsidDel="00000000" w:rsidP="00000000" w:rsidRDefault="00000000" w:rsidRPr="00000000" w14:paraId="000000AA">
            <w:pPr>
              <w:rPr>
                <w:rFonts w:ascii="Century Gothic" w:cs="Century Gothic" w:eastAsia="Century Gothic" w:hAnsi="Century Gothic"/>
                <w:b w:val="1"/>
                <w:sz w:val="24"/>
                <w:szCs w:val="24"/>
              </w:rPr>
            </w:pPr>
            <w:r w:rsidDel="00000000" w:rsidR="00000000" w:rsidRPr="00000000">
              <w:rPr>
                <w:rtl w:val="0"/>
              </w:rPr>
            </w:r>
          </w:p>
        </w:tc>
      </w:tr>
      <w:tr>
        <w:trPr>
          <w:cantSplit w:val="0"/>
          <w:trHeight w:val="576" w:hRule="atLeast"/>
          <w:tblHeader w:val="0"/>
        </w:trPr>
        <w:tc>
          <w:tcPr>
            <w:gridSpan w:val="4"/>
            <w:shd w:fill="bdd7ee" w:val="clear"/>
          </w:tcPr>
          <w:p w:rsidR="00000000" w:rsidDel="00000000" w:rsidP="00000000" w:rsidRDefault="00000000" w:rsidRPr="00000000" w14:paraId="000000AE">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Learners best express what they know in different ways. Click on </w:t>
            </w:r>
            <w:hyperlink r:id="rId17">
              <w:r w:rsidDel="00000000" w:rsidR="00000000" w:rsidRPr="00000000">
                <w:rPr>
                  <w:rFonts w:ascii="Century Gothic" w:cs="Century Gothic" w:eastAsia="Century Gothic" w:hAnsi="Century Gothic"/>
                  <w:b w:val="1"/>
                  <w:color w:val="0563c1"/>
                  <w:sz w:val="24"/>
                  <w:szCs w:val="24"/>
                  <w:u w:val="single"/>
                  <w:rtl w:val="0"/>
                </w:rPr>
                <w:t xml:space="preserve">Multiple Means of Action &amp; Expression</w:t>
              </w:r>
            </w:hyperlink>
            <w:r w:rsidDel="00000000" w:rsidR="00000000" w:rsidRPr="00000000">
              <w:rPr>
                <w:rFonts w:ascii="Century Gothic" w:cs="Century Gothic" w:eastAsia="Century Gothic" w:hAnsi="Century Gothic"/>
                <w:b w:val="1"/>
                <w:sz w:val="24"/>
                <w:szCs w:val="24"/>
                <w:rtl w:val="0"/>
              </w:rPr>
              <w:t xml:space="preserve"> to explore ways to offer options for learners and explain how you are doing this below:</w:t>
            </w:r>
          </w:p>
          <w:p w:rsidR="00000000" w:rsidDel="00000000" w:rsidP="00000000" w:rsidRDefault="00000000" w:rsidRPr="00000000" w14:paraId="000000A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The video includes accurate Close Captions that learners can use.</w:t>
            </w:r>
          </w:p>
          <w:p w:rsidR="00000000" w:rsidDel="00000000" w:rsidP="00000000" w:rsidRDefault="00000000" w:rsidRPr="00000000" w14:paraId="000000B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The lesson includes graduated levels of support through building a foundational understanding of learner variability prior to introducing UDL.</w:t>
            </w:r>
            <w:r w:rsidDel="00000000" w:rsidR="00000000" w:rsidRPr="00000000">
              <w:rPr>
                <w:rtl w:val="0"/>
              </w:rPr>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20" w:right="0" w:firstLine="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710" w:hRule="atLeast"/>
          <w:tblHeader w:val="0"/>
        </w:trPr>
        <w:tc>
          <w:tcPr>
            <w:gridSpan w:val="4"/>
            <w:shd w:fill="ffffff" w:val="clear"/>
          </w:tcPr>
          <w:p w:rsidR="00000000" w:rsidDel="00000000" w:rsidP="00000000" w:rsidRDefault="00000000" w:rsidRPr="00000000" w14:paraId="000000B5">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Notes:</w:t>
            </w:r>
          </w:p>
          <w:p w:rsidR="00000000" w:rsidDel="00000000" w:rsidP="00000000" w:rsidRDefault="00000000" w:rsidRPr="00000000" w14:paraId="000000B6">
            <w:pPr>
              <w:rPr>
                <w:rFonts w:ascii="Century Gothic" w:cs="Century Gothic" w:eastAsia="Century Gothic" w:hAnsi="Century Gothic"/>
                <w:b w:val="1"/>
                <w:sz w:val="24"/>
                <w:szCs w:val="24"/>
              </w:rPr>
            </w:pPr>
            <w:r w:rsidDel="00000000" w:rsidR="00000000" w:rsidRPr="00000000">
              <w:rPr>
                <w:rtl w:val="0"/>
              </w:rPr>
            </w:r>
          </w:p>
          <w:p w:rsidR="00000000" w:rsidDel="00000000" w:rsidP="00000000" w:rsidRDefault="00000000" w:rsidRPr="00000000" w14:paraId="000000B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Share the lesson objectives orally and visually in the room for Zoom for all learners. </w:t>
            </w:r>
          </w:p>
          <w:p w:rsidR="00000000" w:rsidDel="00000000" w:rsidP="00000000" w:rsidRDefault="00000000" w:rsidRPr="00000000" w14:paraId="000000B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When learners are asked to reflect on a task and compare their approaches, the lesson plan uses a writing activity as the task. You may choose any task or activity that all learners have engaged in recently as the task that they reflect on. Update the standards to reflect the updated activity.</w:t>
            </w:r>
          </w:p>
        </w:tc>
      </w:tr>
    </w:tbl>
    <w:p w:rsidR="00000000" w:rsidDel="00000000" w:rsidP="00000000" w:rsidRDefault="00000000" w:rsidRPr="00000000" w14:paraId="000000BC">
      <w:pPr>
        <w:rPr>
          <w:rFonts w:ascii="Century Gothic" w:cs="Century Gothic" w:eastAsia="Century Gothic" w:hAnsi="Century Gothic"/>
        </w:rPr>
      </w:pPr>
      <w:r w:rsidDel="00000000" w:rsidR="00000000" w:rsidRPr="00000000">
        <w:rPr>
          <w:rtl w:val="0"/>
        </w:rPr>
      </w:r>
    </w:p>
    <w:sectPr>
      <w:footerReference r:id="rId18" w:type="default"/>
      <w:pgSz w:h="15840" w:w="12240" w:orient="portrait"/>
      <w:pgMar w:bottom="1440" w:top="1440" w:left="1440" w:right="1440" w:header="720" w:footer="576"/>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ourier New"/>
  <w:font w:name="Noto Sans Symbols">
    <w:embedRegular w:fontKey="{00000000-0000-0000-0000-000000000000}" r:id="rId1" w:subsetted="0"/>
    <w:embedBold w:fontKey="{00000000-0000-0000-0000-000000000000}" r:id="rId2" w:subsetted="0"/>
  </w:font>
  <w:font w:name="Century Gothic">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 w:name="Wingdings 2"/>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D">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color w:val="000000"/>
        <w:rtl w:val="0"/>
      </w:rPr>
      <w:t xml:space="preserve">Illinois Adult Education Professional Development Network</w:t>
    </w:r>
    <w:r w:rsidDel="00000000" w:rsidR="00000000" w:rsidRPr="00000000">
      <w:drawing>
        <wp:anchor allowOverlap="1" behindDoc="0" distB="0" distT="0" distL="114300" distR="114300" hidden="0" layoutInCell="1" locked="0" relativeHeight="0" simplePos="0">
          <wp:simplePos x="0" y="0"/>
          <wp:positionH relativeFrom="column">
            <wp:posOffset>-504823</wp:posOffset>
          </wp:positionH>
          <wp:positionV relativeFrom="paragraph">
            <wp:posOffset>20955</wp:posOffset>
          </wp:positionV>
          <wp:extent cx="877824" cy="310896"/>
          <wp:effectExtent b="0" l="0" r="0" t="0"/>
          <wp:wrapSquare wrapText="bothSides" distB="0" distT="0" distL="114300" distR="114300"/>
          <wp:docPr descr="https://mirrors.creativecommons.org/presskit/buttons/88x31/png/by-nc.png" id="3" name="image1.png"/>
          <a:graphic>
            <a:graphicData uri="http://schemas.openxmlformats.org/drawingml/2006/picture">
              <pic:pic>
                <pic:nvPicPr>
                  <pic:cNvPr descr="https://mirrors.creativecommons.org/presskit/buttons/88x31/png/by-nc.png" id="0" name="image1.png"/>
                  <pic:cNvPicPr preferRelativeResize="0"/>
                </pic:nvPicPr>
                <pic:blipFill>
                  <a:blip r:embed="rId1"/>
                  <a:srcRect b="0" l="0" r="0" t="0"/>
                  <a:stretch>
                    <a:fillRect/>
                  </a:stretch>
                </pic:blipFill>
                <pic:spPr>
                  <a:xfrm>
                    <a:off x="0" y="0"/>
                    <a:ext cx="877824" cy="310896"/>
                  </a:xfrm>
                  <a:prstGeom prst="rect"/>
                  <a:ln/>
                </pic:spPr>
              </pic:pic>
            </a:graphicData>
          </a:graphic>
        </wp:anchor>
      </w:drawing>
    </w:r>
  </w:p>
  <w:p w:rsidR="00000000" w:rsidDel="00000000" w:rsidP="00000000" w:rsidRDefault="00000000" w:rsidRPr="00000000" w14:paraId="000000BE">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jc w:val="right"/>
      <w:rPr>
        <w:color w:val="000000"/>
      </w:rPr>
    </w:pPr>
    <w:r w:rsidDel="00000000" w:rsidR="00000000" w:rsidRPr="00000000">
      <w:rPr>
        <w:color w:val="000000"/>
        <w:rtl w:val="0"/>
      </w:rPr>
      <w:t xml:space="preserve">Revised January 2022</w:t>
      <w:tab/>
      <w:tab/>
    </w: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0"/>
      <w:numFmt w:val="bullet"/>
      <w:lvlText w:val="-"/>
      <w:lvlJc w:val="left"/>
      <w:pPr>
        <w:ind w:left="720" w:hanging="360"/>
      </w:pPr>
      <w:rPr>
        <w:rFonts w:ascii="Century Gothic" w:cs="Century Gothic" w:eastAsia="Century Gothic" w:hAnsi="Century Gothic"/>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120" w:before="480"/>
      <w:outlineLvl w:val="0"/>
    </w:pPr>
    <w:rPr>
      <w:b w:val="1"/>
      <w:sz w:val="48"/>
      <w:szCs w:val="48"/>
    </w:rPr>
  </w:style>
  <w:style w:type="paragraph" w:styleId="Heading2">
    <w:name w:val="heading 2"/>
    <w:basedOn w:val="Normal"/>
    <w:next w:val="Normal"/>
    <w:uiPriority w:val="9"/>
    <w:semiHidden w:val="1"/>
    <w:unhideWhenUsed w:val="1"/>
    <w:qFormat w:val="1"/>
    <w:pPr>
      <w:keepNext w:val="1"/>
      <w:keepLines w:val="1"/>
      <w:spacing w:after="80" w:before="360"/>
      <w:outlineLvl w:val="1"/>
    </w:pPr>
    <w:rPr>
      <w:b w:val="1"/>
      <w:sz w:val="36"/>
      <w:szCs w:val="36"/>
    </w:rPr>
  </w:style>
  <w:style w:type="paragraph" w:styleId="Heading3">
    <w:name w:val="heading 3"/>
    <w:basedOn w:val="Normal"/>
    <w:next w:val="Normal"/>
    <w:uiPriority w:val="9"/>
    <w:semiHidden w:val="1"/>
    <w:unhideWhenUsed w:val="1"/>
    <w:qFormat w:val="1"/>
    <w:pPr>
      <w:keepNext w:val="1"/>
      <w:keepLines w:val="1"/>
      <w:spacing w:after="80" w:before="280"/>
      <w:outlineLvl w:val="2"/>
    </w:pPr>
    <w:rPr>
      <w:b w:val="1"/>
      <w:sz w:val="28"/>
      <w:szCs w:val="28"/>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table" w:styleId="TableGrid">
    <w:name w:val="Table Grid"/>
    <w:basedOn w:val="TableNormal"/>
    <w:uiPriority w:val="39"/>
    <w:rsid w:val="00C2232C"/>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Hyperlink">
    <w:name w:val="Hyperlink"/>
    <w:basedOn w:val="DefaultParagraphFont"/>
    <w:uiPriority w:val="99"/>
    <w:unhideWhenUsed w:val="1"/>
    <w:rsid w:val="00E61AD9"/>
    <w:rPr>
      <w:color w:val="0563c1" w:themeColor="hyperlink"/>
      <w:u w:val="single"/>
    </w:rPr>
  </w:style>
  <w:style w:type="character" w:styleId="textlayer--absolute" w:customStyle="1">
    <w:name w:val="textlayer--absolute"/>
    <w:basedOn w:val="DefaultParagraphFont"/>
    <w:rsid w:val="00E300C5"/>
  </w:style>
  <w:style w:type="character" w:styleId="UnresolvedMention1" w:customStyle="1">
    <w:name w:val="Unresolved Mention1"/>
    <w:basedOn w:val="DefaultParagraphFont"/>
    <w:uiPriority w:val="99"/>
    <w:semiHidden w:val="1"/>
    <w:unhideWhenUsed w:val="1"/>
    <w:rsid w:val="00C07912"/>
    <w:rPr>
      <w:color w:val="605e5c"/>
      <w:shd w:color="auto" w:fill="e1dfdd" w:val="clear"/>
    </w:rPr>
  </w:style>
  <w:style w:type="character" w:styleId="FollowedHyperlink">
    <w:name w:val="FollowedHyperlink"/>
    <w:basedOn w:val="DefaultParagraphFont"/>
    <w:uiPriority w:val="99"/>
    <w:semiHidden w:val="1"/>
    <w:unhideWhenUsed w:val="1"/>
    <w:rsid w:val="00C07912"/>
    <w:rPr>
      <w:color w:val="954f72" w:themeColor="followedHyperlink"/>
      <w:u w:val="single"/>
    </w:rPr>
  </w:style>
  <w:style w:type="paragraph" w:styleId="Header">
    <w:name w:val="header"/>
    <w:basedOn w:val="Normal"/>
    <w:link w:val="HeaderChar"/>
    <w:uiPriority w:val="99"/>
    <w:unhideWhenUsed w:val="1"/>
    <w:rsid w:val="00C02949"/>
    <w:pPr>
      <w:tabs>
        <w:tab w:val="center" w:pos="4680"/>
        <w:tab w:val="right" w:pos="9360"/>
      </w:tabs>
      <w:spacing w:after="0" w:line="240" w:lineRule="auto"/>
    </w:pPr>
  </w:style>
  <w:style w:type="character" w:styleId="HeaderChar" w:customStyle="1">
    <w:name w:val="Header Char"/>
    <w:basedOn w:val="DefaultParagraphFont"/>
    <w:link w:val="Header"/>
    <w:uiPriority w:val="99"/>
    <w:rsid w:val="00C02949"/>
  </w:style>
  <w:style w:type="paragraph" w:styleId="Footer">
    <w:name w:val="footer"/>
    <w:basedOn w:val="Normal"/>
    <w:link w:val="FooterChar"/>
    <w:uiPriority w:val="99"/>
    <w:unhideWhenUsed w:val="1"/>
    <w:rsid w:val="00C02949"/>
    <w:pPr>
      <w:tabs>
        <w:tab w:val="center" w:pos="4680"/>
        <w:tab w:val="right" w:pos="9360"/>
      </w:tabs>
      <w:spacing w:after="0" w:line="240" w:lineRule="auto"/>
    </w:pPr>
  </w:style>
  <w:style w:type="character" w:styleId="FooterChar" w:customStyle="1">
    <w:name w:val="Footer Char"/>
    <w:basedOn w:val="DefaultParagraphFont"/>
    <w:link w:val="Footer"/>
    <w:uiPriority w:val="99"/>
    <w:rsid w:val="00C02949"/>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table" w:styleId="a" w:customStyle="1">
    <w:basedOn w:val="TableNormal"/>
    <w:pPr>
      <w:spacing w:after="0" w:line="240" w:lineRule="auto"/>
    </w:pPr>
    <w:tblPr>
      <w:tblStyleRowBandSize w:val="1"/>
      <w:tblStyleColBandSize w:val="1"/>
    </w:tblPr>
  </w:style>
  <w:style w:type="paragraph" w:styleId="ListParagraph">
    <w:name w:val="List Paragraph"/>
    <w:basedOn w:val="Normal"/>
    <w:uiPriority w:val="34"/>
    <w:qFormat w:val="1"/>
    <w:rsid w:val="00306973"/>
    <w:pPr>
      <w:ind w:left="720"/>
      <w:contextualSpacing w:val="1"/>
    </w:pPr>
  </w:style>
  <w:style w:type="character" w:styleId="UnresolvedMention">
    <w:name w:val="Unresolved Mention"/>
    <w:basedOn w:val="DefaultParagraphFont"/>
    <w:uiPriority w:val="99"/>
    <w:semiHidden w:val="1"/>
    <w:unhideWhenUsed w:val="1"/>
    <w:rsid w:val="004A6F07"/>
    <w:rPr>
      <w:color w:val="605e5c"/>
      <w:shd w:color="auto" w:fill="e1dfdd" w:val="clear"/>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youtu.be/NNmH4aRvRRU" TargetMode="External"/><Relationship Id="rId10" Type="http://schemas.openxmlformats.org/officeDocument/2006/relationships/hyperlink" Target="https://udlguidelines.cast.org/engagement" TargetMode="External"/><Relationship Id="rId13" Type="http://schemas.openxmlformats.org/officeDocument/2006/relationships/hyperlink" Target="https://udlguidelines.cast.org/" TargetMode="External"/><Relationship Id="rId12" Type="http://schemas.openxmlformats.org/officeDocument/2006/relationships/hyperlink" Target="https://ctae-student-voice-project.mailchimpsites.co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illinoisworknet.com/DownloadPrint/ILEssentialEmployabilitySkills-Handout.pdf" TargetMode="External"/><Relationship Id="rId15" Type="http://schemas.openxmlformats.org/officeDocument/2006/relationships/hyperlink" Target="https://ctae-student-voice-project.mailchimpsites.com/" TargetMode="External"/><Relationship Id="rId14" Type="http://schemas.openxmlformats.org/officeDocument/2006/relationships/hyperlink" Target="https://youtu.be/NNmH4aRvRRU" TargetMode="External"/><Relationship Id="rId17" Type="http://schemas.openxmlformats.org/officeDocument/2006/relationships/hyperlink" Target="https://udlguidelines.cast.org/action-expression" TargetMode="External"/><Relationship Id="rId16" Type="http://schemas.openxmlformats.org/officeDocument/2006/relationships/hyperlink" Target="https://udlguidelines.cast.org/representation" TargetMode="External"/><Relationship Id="rId5" Type="http://schemas.openxmlformats.org/officeDocument/2006/relationships/styles" Target="styles.xml"/><Relationship Id="rId6" Type="http://schemas.openxmlformats.org/officeDocument/2006/relationships/customXml" Target="../customXML/item1.xml"/><Relationship Id="rId18" Type="http://schemas.openxmlformats.org/officeDocument/2006/relationships/footer" Target="footer1.xml"/><Relationship Id="rId7" Type="http://schemas.openxmlformats.org/officeDocument/2006/relationships/hyperlink" Target="http://www.excellenceinadulted.com/resources/abease-curriculum-project/" TargetMode="External"/><Relationship Id="rId8" Type="http://schemas.openxmlformats.org/officeDocument/2006/relationships/hyperlink" Target="https://ugc.padletcdn.com/uploads/padlet-uploads/854175252/e1a2faa6d76e888ac16a8c20ffdf7dfc/IL_ESL_Content_Standards_Updated_Format_8_22.pdf?token=UuJnEWLnjupPJ9q0d-1Z6ZmKkSz_qONXAvqr711kqPPvYgIW9FzhYomdU5Crg6z1RIR2sJai7hytkC9u402K4ZHVkXSpsxWyd7AH8okTDC4ArhJDhPeft6agwwTLONhAi6CZxJD4esKdkapQ99UMF38SR9JctxDtzNqxcqauDThiKUeXydk8G-3X-IUrSpVmxN9Sf7iE_5OZMCI5nUDtchk0OPyYLEQVA7R3vmB3xacz8PVl8owwCVUIvhZnPgwJpu_zyZ0b3wnjPtu-S3xDOM81u9viIVZXTi5ez32atVU="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 Id="rId3" Type="http://schemas.openxmlformats.org/officeDocument/2006/relationships/font" Target="fonts/CenturyGothic-regular.ttf"/><Relationship Id="rId4" Type="http://schemas.openxmlformats.org/officeDocument/2006/relationships/font" Target="fonts/CenturyGothic-bold.ttf"/><Relationship Id="rId5" Type="http://schemas.openxmlformats.org/officeDocument/2006/relationships/font" Target="fonts/CenturyGothic-italic.ttf"/><Relationship Id="rId6" Type="http://schemas.openxmlformats.org/officeDocument/2006/relationships/font" Target="fonts/CenturyGothic-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su7Tdwb8hIpyIhjecfwzNONmO9Q==">CgMxLjAyCGguZ2pkZ3hzOAByITEtWEYtRC1NUTBwSzFIWWlzdEVXTUJvZHhaRVdlMlBDLQ==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2023-11-21T13:56:00Z</dcterms:created>
  <dc:creator>CIAESC</dc:creator>
</cp:coreProperties>
</file>