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765"/>
        <w:gridCol w:w="4275"/>
        <w:tblGridChange w:id="0">
          <w:tblGrid>
            <w:gridCol w:w="3510"/>
            <w:gridCol w:w="1530"/>
            <w:gridCol w:w="765"/>
            <w:gridCol w:w="4275"/>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Goal Setting (Part 1)</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Erin Vobornik</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High Intermediate ESL / Low Intermediate ABE</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8">
            <w:pPr>
              <w:keepLines w:val="1"/>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Intended Modality: </w:t>
            </w:r>
            <w:r w:rsidDel="00000000" w:rsidR="00000000" w:rsidRPr="00000000">
              <w:rPr>
                <w:rFonts w:ascii="Century Gothic" w:cs="Century Gothic" w:eastAsia="Century Gothic" w:hAnsi="Century Gothic"/>
                <w:sz w:val="24"/>
                <w:szCs w:val="24"/>
                <w:rtl w:val="0"/>
              </w:rPr>
              <w:t xml:space="preserve">(check all that apply)</w:t>
            </w:r>
          </w:p>
          <w:p w:rsidR="00000000" w:rsidDel="00000000" w:rsidP="00000000" w:rsidRDefault="00000000" w:rsidRPr="00000000" w14:paraId="0000000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In-person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Virtual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Hybrid</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ESL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1</w:t>
            </w:r>
          </w:p>
        </w:tc>
        <w:tc>
          <w:tcPr>
            <w:gridSpan w:val="3"/>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HI.R1</w:t>
            </w:r>
            <w:r w:rsidDel="00000000" w:rsidR="00000000" w:rsidRPr="00000000">
              <w:rPr>
                <w:rFonts w:ascii="Century Gothic" w:cs="Century Gothic" w:eastAsia="Century Gothic" w:hAnsi="Century Gothic"/>
                <w:sz w:val="24"/>
                <w:szCs w:val="24"/>
                <w:rtl w:val="0"/>
              </w:rPr>
              <w:t xml:space="preserve"> Read passages or articles on familiar and new topics</w:t>
            </w:r>
          </w:p>
        </w:tc>
      </w:tr>
      <w:tr>
        <w:trPr>
          <w:cantSplit w:val="0"/>
          <w:trHeight w:val="576" w:hRule="atLeast"/>
          <w:tblHeader w:val="0"/>
        </w:trPr>
        <w:tc>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8</w:t>
            </w:r>
          </w:p>
        </w:tc>
        <w:tc>
          <w:tcPr>
            <w:gridSpan w:val="3"/>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HI.R3</w:t>
            </w:r>
            <w:r w:rsidDel="00000000" w:rsidR="00000000" w:rsidRPr="00000000">
              <w:rPr>
                <w:rFonts w:ascii="Century Gothic" w:cs="Century Gothic" w:eastAsia="Century Gothic" w:hAnsi="Century Gothic"/>
                <w:sz w:val="24"/>
                <w:szCs w:val="24"/>
                <w:rtl w:val="0"/>
              </w:rPr>
              <w:t xml:space="preserve"> Predict meanings of unfamiliar vocabulary by using contextual clues in reading material on familiar and new topics </w:t>
            </w:r>
          </w:p>
        </w:tc>
      </w:tr>
      <w:tr>
        <w:trPr>
          <w:cantSplit w:val="0"/>
          <w:trHeight w:val="467" w:hRule="atLeast"/>
          <w:tblHeader w:val="0"/>
        </w:trPr>
        <w:tc>
          <w:tcPr>
            <w:shd w:fill="d9d9d9" w:val="clear"/>
          </w:tcPr>
          <w:p w:rsidR="00000000" w:rsidDel="00000000" w:rsidP="00000000" w:rsidRDefault="00000000" w:rsidRPr="00000000" w14:paraId="0000001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1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8">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tl w:val="0"/>
              </w:rPr>
            </w:r>
          </w:p>
        </w:tc>
      </w:tr>
      <w:tr>
        <w:trPr>
          <w:cantSplit w:val="0"/>
          <w:trHeight w:val="467" w:hRule="atLeast"/>
          <w:tblHeader w:val="0"/>
        </w:trPr>
        <w:tc>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E">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3.R.FL.1</w:t>
            </w:r>
            <w:r w:rsidDel="00000000" w:rsidR="00000000" w:rsidRPr="00000000">
              <w:rPr>
                <w:rFonts w:ascii="Century Gothic" w:cs="Century Gothic" w:eastAsia="Century Gothic" w:hAnsi="Century Gothic"/>
                <w:sz w:val="24"/>
                <w:szCs w:val="24"/>
                <w:rtl w:val="0"/>
              </w:rPr>
              <w:t xml:space="preserve"> Read on-level text with sufficient accuracy and fluency to support comprehension. </w:t>
            </w:r>
          </w:p>
        </w:tc>
      </w:tr>
      <w:tr>
        <w:trPr>
          <w:cantSplit w:val="0"/>
          <w:trHeight w:val="467" w:hRule="atLeast"/>
          <w:tblHeader w:val="0"/>
        </w:trPr>
        <w:tc>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3.R.VA.1</w:t>
            </w:r>
            <w:r w:rsidDel="00000000" w:rsidR="00000000" w:rsidRPr="00000000">
              <w:rPr>
                <w:rFonts w:ascii="Century Gothic" w:cs="Century Gothic" w:eastAsia="Century Gothic" w:hAnsi="Century Gothic"/>
                <w:sz w:val="24"/>
                <w:szCs w:val="24"/>
                <w:rtl w:val="0"/>
              </w:rPr>
              <w:t xml:space="preserve"> Determine or clarify the meaning of unknown and multiple-meaning words and phrases based on level appropriate reading content</w:t>
            </w:r>
          </w:p>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w:t>
            </w:r>
            <w:r w:rsidDel="00000000" w:rsidR="00000000" w:rsidRPr="00000000">
              <w:rPr>
                <w:rFonts w:ascii="Century Gothic" w:cs="Century Gothic" w:eastAsia="Century Gothic" w:hAnsi="Century Gothic"/>
                <w:sz w:val="24"/>
                <w:szCs w:val="24"/>
                <w:rtl w:val="0"/>
              </w:rPr>
              <w:t xml:space="preserve"> Use context as a clue to the meaning of a word or phrase.</w:t>
            </w:r>
          </w:p>
        </w:tc>
      </w:tr>
      <w:tr>
        <w:trPr>
          <w:cantSplit w:val="0"/>
          <w:trHeight w:val="467" w:hRule="atLeast"/>
          <w:tblHeader w:val="0"/>
        </w:trPr>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4.S.PK.3 </w:t>
            </w:r>
            <w:r w:rsidDel="00000000" w:rsidR="00000000" w:rsidRPr="00000000">
              <w:rPr>
                <w:rFonts w:ascii="Century Gothic" w:cs="Century Gothic" w:eastAsia="Century Gothic" w:hAnsi="Century Gothic"/>
                <w:sz w:val="24"/>
                <w:szCs w:val="24"/>
                <w:rtl w:val="0"/>
              </w:rPr>
              <w:t xml:space="preserve">Present formal and informal speeches including discussion, information requests, interpretation, and persuasion.</w:t>
            </w:r>
          </w:p>
        </w:tc>
      </w:tr>
      <w:tr>
        <w:trPr>
          <w:cantSplit w:val="0"/>
          <w:trHeight w:val="332" w:hRule="atLeast"/>
          <w:tblHeader w:val="0"/>
        </w:trPr>
        <w:tc>
          <w:tcPr>
            <w:gridSpan w:val="4"/>
            <w:shd w:fill="d9d9d9" w:val="clear"/>
          </w:tcPr>
          <w:p w:rsidR="00000000" w:rsidDel="00000000" w:rsidP="00000000" w:rsidRDefault="00000000" w:rsidRPr="00000000" w14:paraId="0000002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9">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E">
            <w:pPr>
              <w:rPr>
                <w:rFonts w:ascii="Century Gothic" w:cs="Century Gothic" w:eastAsia="Century Gothic" w:hAnsi="Century Gothic"/>
                <w:sz w:val="24"/>
                <w:szCs w:val="24"/>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0">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1">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3">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6">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goal-setting vocabulary in short written or oral texts.</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Distinguish between short-term and long-term goals.</w:t>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the importance of setting goals personally and professionally.</w:t>
            </w:r>
          </w:p>
          <w:p w:rsidR="00000000" w:rsidDel="00000000" w:rsidP="00000000" w:rsidRDefault="00000000" w:rsidRPr="00000000" w14:paraId="0000003D">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10">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choose which article they would </w:t>
            </w:r>
            <w:r w:rsidDel="00000000" w:rsidR="00000000" w:rsidRPr="00000000">
              <w:rPr>
                <w:rFonts w:ascii="Century Gothic" w:cs="Century Gothic" w:eastAsia="Century Gothic" w:hAnsi="Century Gothic"/>
                <w:sz w:val="24"/>
                <w:szCs w:val="24"/>
                <w:rtl w:val="0"/>
              </w:rPr>
              <w:t xml:space="preserve">like to read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Two articles are available at varying levels of difficulty.</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reflect on their learning choices and why they present the vocabulary the way that they do.</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8">
            <w:pP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objective,</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obstacle</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short-term</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long-term</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commitment/committed</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motivation/motivated</w:t>
            </w:r>
          </w:p>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4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F">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Websites</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1">
            <w:pPr>
              <w:rPr>
                <w:rFonts w:ascii="Century Gothic" w:cs="Century Gothic" w:eastAsia="Century Gothic" w:hAnsi="Century Gothic"/>
                <w:color w:val="0563c1"/>
                <w:sz w:val="24"/>
                <w:szCs w:val="24"/>
                <w:u w:val="none"/>
              </w:rPr>
            </w:pPr>
            <w:hyperlink r:id="rId11">
              <w:r w:rsidDel="00000000" w:rsidR="00000000" w:rsidRPr="00000000">
                <w:rPr>
                  <w:rFonts w:ascii="Century Gothic" w:cs="Century Gothic" w:eastAsia="Century Gothic" w:hAnsi="Century Gothic"/>
                  <w:color w:val="0563c1"/>
                  <w:sz w:val="24"/>
                  <w:szCs w:val="24"/>
                  <w:u w:val="single"/>
                  <w:rtl w:val="0"/>
                </w:rPr>
                <w:t xml:space="preserve">CommonLit “A quick note on getting better at difficult things”</w:t>
              </w:r>
            </w:hyperlink>
            <w:r w:rsidDel="00000000" w:rsidR="00000000" w:rsidRPr="00000000">
              <w:rPr>
                <w:rFonts w:ascii="Century Gothic" w:cs="Century Gothic" w:eastAsia="Century Gothic" w:hAnsi="Century Gothic"/>
                <w:color w:val="0563c1"/>
                <w:sz w:val="24"/>
                <w:szCs w:val="24"/>
                <w:u w:val="none"/>
                <w:rtl w:val="0"/>
              </w:rPr>
              <w:t xml:space="preserve"> </w:t>
            </w:r>
          </w:p>
          <w:p w:rsidR="00000000" w:rsidDel="00000000" w:rsidP="00000000" w:rsidRDefault="00000000" w:rsidRPr="00000000" w14:paraId="00000052">
            <w:pPr>
              <w:rPr>
                <w:rFonts w:ascii="Century Gothic" w:cs="Century Gothic" w:eastAsia="Century Gothic" w:hAnsi="Century Gothic"/>
                <w:sz w:val="24"/>
                <w:szCs w:val="24"/>
              </w:rPr>
            </w:pPr>
            <w:r w:rsidDel="00000000" w:rsidR="00000000" w:rsidRPr="00000000">
              <w:rPr>
                <w:rtl w:val="0"/>
              </w:rPr>
              <w:t xml:space="preserve">(more challenging - 6th grade readability)</w:t>
            </w:r>
            <w:r w:rsidDel="00000000" w:rsidR="00000000" w:rsidRPr="00000000">
              <w:rPr>
                <w:rtl w:val="0"/>
              </w:rPr>
            </w:r>
          </w:p>
          <w:p w:rsidR="00000000" w:rsidDel="00000000" w:rsidP="00000000" w:rsidRDefault="00000000" w:rsidRPr="00000000" w14:paraId="00000053">
            <w:pPr>
              <w:rPr>
                <w:rFonts w:ascii="Century Gothic" w:cs="Century Gothic" w:eastAsia="Century Gothic" w:hAnsi="Century Gothic"/>
                <w:sz w:val="24"/>
                <w:szCs w:val="24"/>
              </w:rPr>
            </w:pPr>
            <w:hyperlink r:id="rId12">
              <w:r w:rsidDel="00000000" w:rsidR="00000000" w:rsidRPr="00000000">
                <w:rPr>
                  <w:rFonts w:ascii="Century Gothic" w:cs="Century Gothic" w:eastAsia="Century Gothic" w:hAnsi="Century Gothic"/>
                  <w:color w:val="0563c1"/>
                  <w:sz w:val="24"/>
                  <w:szCs w:val="24"/>
                  <w:u w:val="single"/>
                  <w:rtl w:val="0"/>
                </w:rPr>
                <w:t xml:space="preserve">Readworks “You Can Do It”</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tl w:val="0"/>
              </w:rPr>
              <w:t xml:space="preserve">(simpler syntax and vocabulary with audio support - 5th grade readability)</w:t>
            </w:r>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Warm Up: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is something you’ve achieved that you are proud of? What did you do to be successful?</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Model your expected response by sharing a true example from your own life. For example: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I recently completed a reading challenge at the library. In order to be successful, I needed to set aside time each day to do 20-30 minutes of reading. I had to plan my work, family time, and chores so that I could read all of the books. Sometimes my family would have to help out more often with the chores if there was too much to do.</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may write full sentences, outline, draw, say or otherwise share their success story with another student. The goal is to get students to think about the process of accomplishing something. If they are stuck, ask guiding questions to help them identify the steps they took to accomplish their goal (though this term hasn’t been used yet).</w:t>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students a 5-minute warning </w:t>
            </w:r>
            <w:r w:rsidDel="00000000" w:rsidR="00000000" w:rsidRPr="00000000">
              <w:rPr>
                <w:rFonts w:ascii="Century Gothic" w:cs="Century Gothic" w:eastAsia="Century Gothic" w:hAnsi="Century Gothic"/>
                <w:sz w:val="24"/>
                <w:szCs w:val="24"/>
                <w:rtl w:val="0"/>
              </w:rPr>
              <w:t xml:space="preserve">for</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end of this warm up activity and tell them you’ll ask for volunteers to share with the class, if they are interested. This gives them time to prepare what they’d like to share or to tell you that they do not want to share.</w:t>
            </w:r>
          </w:p>
          <w:p w:rsidR="00000000" w:rsidDel="00000000" w:rsidP="00000000" w:rsidRDefault="00000000" w:rsidRPr="00000000" w14:paraId="0000005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 few students share with the class. If no one shares, give another personal example.</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#1: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everyone just shared is an example of a goal. Where have you heard the word </w:t>
            </w:r>
            <w:r w:rsidDel="00000000" w:rsidR="00000000" w:rsidRPr="00000000">
              <w:rPr>
                <w:rFonts w:ascii="Century Gothic" w:cs="Century Gothic" w:eastAsia="Century Gothic" w:hAnsi="Century Gothic"/>
                <w:i w:val="1"/>
                <w:sz w:val="24"/>
                <w:szCs w:val="24"/>
                <w:rtl w:val="0"/>
              </w:rPr>
              <w:t xml:space="preserve">‘</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goal</w:t>
            </w:r>
            <w:r w:rsidDel="00000000" w:rsidR="00000000" w:rsidRPr="00000000">
              <w:rPr>
                <w:rFonts w:ascii="Century Gothic" w:cs="Century Gothic" w:eastAsia="Century Gothic" w:hAnsi="Century Gothic"/>
                <w:i w:val="1"/>
                <w:sz w:val="24"/>
                <w:szCs w:val="24"/>
                <w:rtl w:val="0"/>
              </w:rPr>
              <w:t xml:space="preserve">’</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 before?</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Many people have likely heard the term ‘goal.’ Introduce the synonym: objective. </w:t>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Bring students’ attention to the board where the class objectives are listed. Share the objectives orally and visually. Then ask students why these are called ‘class objectives.</w:t>
            </w:r>
            <w:r w:rsidDel="00000000" w:rsidR="00000000" w:rsidRPr="00000000">
              <w:rPr>
                <w:rFonts w:ascii="Century Gothic" w:cs="Century Gothic" w:eastAsia="Century Gothic" w:hAnsi="Century Gothic"/>
                <w:sz w:val="24"/>
                <w:szCs w:val="24"/>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goal is that goals and objectives are the same and that they apply to different contexts.</w:t>
            </w:r>
          </w:p>
          <w:p w:rsidR="00000000" w:rsidDel="00000000" w:rsidP="00000000" w:rsidRDefault="00000000" w:rsidRPr="00000000" w14:paraId="0000006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Introduce the term “obstacle.” Ask students to brainstorm some sample obstacles. </w:t>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You can ask them to think of obstacles to the goals they shared or create a sample goal (e.g., attend every class this semester) that they can work from. </w:t>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Introduce students to the lesson vocabulary (objective, obstacle, short-term, long-term, commitment/committed, motivation/motivated)</w:t>
            </w:r>
          </w:p>
          <w:p w:rsidR="00000000" w:rsidDel="00000000" w:rsidP="00000000" w:rsidRDefault="00000000" w:rsidRPr="00000000" w14:paraId="0000006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You can have students work in groups to define a specific word and share out with the class. Encourage students to get creative. They can include images, drawings, text, etc. As they are working, ask each group questions to encourage them to reflect on the choices they made. For example: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I see a lot of images in your presentation/on your board</w:t>
            </w:r>
            <w:r w:rsidDel="00000000" w:rsidR="00000000" w:rsidRPr="00000000">
              <w:rPr>
                <w:rFonts w:ascii="Century Gothic" w:cs="Century Gothic" w:eastAsia="Century Gothic" w:hAnsi="Century Gothic"/>
                <w:i w:val="1"/>
                <w:sz w:val="24"/>
                <w:szCs w:val="24"/>
                <w:rtl w:val="0"/>
              </w:rPr>
              <w:t xml:space="preserve">; h</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ow did your group decide to use images?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goal is to have them reflect on their own learning preferences/needs and what others in class may benefit from as well. </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#2: Allow students to choose one </w:t>
            </w:r>
            <w:r w:rsidDel="00000000" w:rsidR="00000000" w:rsidRPr="00000000">
              <w:rPr>
                <w:rFonts w:ascii="Century Gothic" w:cs="Century Gothic" w:eastAsia="Century Gothic" w:hAnsi="Century Gothic"/>
                <w:sz w:val="24"/>
                <w:szCs w:val="24"/>
                <w:rtl w:val="0"/>
              </w:rPr>
              <w:t xml:space="preserve">article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from either CommonLit or Readworks. Put students into groups based on the </w:t>
            </w:r>
            <w:r w:rsidDel="00000000" w:rsidR="00000000" w:rsidRPr="00000000">
              <w:rPr>
                <w:rFonts w:ascii="Century Gothic" w:cs="Century Gothic" w:eastAsia="Century Gothic" w:hAnsi="Century Gothic"/>
                <w:sz w:val="24"/>
                <w:szCs w:val="24"/>
                <w:rtl w:val="0"/>
              </w:rPr>
              <w:t xml:space="preserve">article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they chose. </w:t>
            </w:r>
            <w:r w:rsidDel="00000000" w:rsidR="00000000" w:rsidRPr="00000000">
              <w:rPr>
                <w:rFonts w:ascii="Century Gothic" w:cs="Century Gothic" w:eastAsia="Century Gothic" w:hAnsi="Century Gothic"/>
                <w:sz w:val="24"/>
                <w:szCs w:val="24"/>
                <w:rtl w:val="0"/>
              </w:rPr>
              <w:t xml:space="preserve">As they read, they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will look for vocabulary </w:t>
            </w:r>
            <w:r w:rsidDel="00000000" w:rsidR="00000000" w:rsidRPr="00000000">
              <w:rPr>
                <w:rFonts w:ascii="Century Gothic" w:cs="Century Gothic" w:eastAsia="Century Gothic" w:hAnsi="Century Gothic"/>
                <w:sz w:val="24"/>
                <w:szCs w:val="24"/>
                <w:rtl w:val="0"/>
              </w:rPr>
              <w:t xml:space="preserve">from the class list in 2.d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and identify at least 1 </w:t>
            </w:r>
            <w:r w:rsidDel="00000000" w:rsidR="00000000" w:rsidRPr="00000000">
              <w:rPr>
                <w:rFonts w:ascii="Century Gothic" w:cs="Century Gothic" w:eastAsia="Century Gothic" w:hAnsi="Century Gothic"/>
                <w:sz w:val="24"/>
                <w:szCs w:val="24"/>
                <w:rtl w:val="0"/>
              </w:rPr>
              <w:t xml:space="preserve">additional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goal-related word they would like to share with the class. </w:t>
            </w:r>
          </w:p>
          <w:p w:rsidR="00000000" w:rsidDel="00000000" w:rsidP="00000000" w:rsidRDefault="00000000" w:rsidRPr="00000000" w14:paraId="000000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Provide groups time to discuss the content of their article and to </w:t>
            </w:r>
            <w:r w:rsidDel="00000000" w:rsidR="00000000" w:rsidRPr="00000000">
              <w:rPr>
                <w:rFonts w:ascii="Century Gothic" w:cs="Century Gothic" w:eastAsia="Century Gothic" w:hAnsi="Century Gothic"/>
                <w:sz w:val="24"/>
                <w:szCs w:val="24"/>
                <w:rtl w:val="0"/>
              </w:rPr>
              <w:t xml:space="preserve">formulate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how to share their additional vocabulary word. Make sure they also discuss why they chose that word over other possibilities.</w:t>
            </w:r>
          </w:p>
          <w:p w:rsidR="00000000" w:rsidDel="00000000" w:rsidP="00000000" w:rsidRDefault="00000000" w:rsidRPr="00000000" w14:paraId="000000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Groups share the word they chose to add to the class list and </w:t>
            </w:r>
            <w:r w:rsidDel="00000000" w:rsidR="00000000" w:rsidRPr="00000000">
              <w:rPr>
                <w:rFonts w:ascii="Century Gothic" w:cs="Century Gothic" w:eastAsia="Century Gothic" w:hAnsi="Century Gothic"/>
                <w:b w:val="1"/>
                <w:i w:val="0"/>
                <w:smallCaps w:val="0"/>
                <w:strike w:val="0"/>
                <w:color w:val="000000"/>
                <w:sz w:val="24"/>
                <w:szCs w:val="24"/>
                <w:u w:val="single"/>
                <w:shd w:fill="auto" w:val="clear"/>
                <w:vertAlign w:val="baseline"/>
                <w:rtl w:val="0"/>
              </w:rPr>
              <w:t xml:space="preserve">why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Discussion: Allow students time to formulate a response to the question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Why is goal-setting important personally and professionally?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i w:val="1"/>
                <w:sz w:val="24"/>
                <w:szCs w:val="24"/>
                <w:rtl w:val="0"/>
              </w:rPr>
              <w:t xml:space="preserve">Use information from the article you read and your own knowledge to answer.</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You can provide further support by drawing a diagram or T-chart and labeling the appropriate spaces ‘personal life’ and ‘professional life.’ Students can copy the chart and fill it in with their ideas or they can brainstorm any way that works for them (e.g., drawing images, typing on the computer/phone, recording a response into their phone).</w:t>
            </w:r>
          </w:p>
          <w:p w:rsidR="00000000" w:rsidDel="00000000" w:rsidP="00000000" w:rsidRDefault="00000000" w:rsidRPr="00000000" w14:paraId="0000006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Pair students and have them share their answers.</w:t>
            </w:r>
          </w:p>
          <w:p w:rsidR="00000000" w:rsidDel="00000000" w:rsidP="00000000" w:rsidRDefault="00000000" w:rsidRPr="00000000" w14:paraId="0000006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volunteers to share what they came up with and show it visually (on the board, in a shared Google Doc, in the chat area or whiteboard of Zoom, etc.).</w:t>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the discussion by telling students they will build on the ideas from this lesson in the next lesson, which is focused on how to create SMART goals for success</w:t>
            </w:r>
            <w:r w:rsidDel="00000000" w:rsidR="00000000" w:rsidRPr="00000000">
              <w:rPr>
                <w:rFonts w:ascii="Century Gothic" w:cs="Century Gothic" w:eastAsia="Century Gothic" w:hAnsi="Century Gothic"/>
                <w:sz w:val="24"/>
                <w:szCs w:val="24"/>
                <w:rtl w:val="0"/>
              </w:rPr>
              <w:t xml:space="preserv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Reflection/Exit Slip: Provide students with options to respond to some of the following questions:</w:t>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are some of your short- and long-term goals?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How have you used goal-setting in the past?</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3">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7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3">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document important lesson vocabulary.</w:t>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Articles have audio options. </w:t>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Background knowledge is activated through discussions.</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4"/>
                <w:szCs w:val="24"/>
                <w:rtl w:val="0"/>
              </w:rPr>
              <w:t xml:space="preserve">Vocabulary Word mini-presentation to class</w:t>
            </w: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4">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respond to questions in various ways (aloud, handwritten, typed, drawn, etc.).</w:t>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articles have built-in adaptive tools.</w:t>
            </w:r>
            <w:r w:rsidDel="00000000" w:rsidR="00000000" w:rsidRPr="00000000">
              <w:rPr>
                <w:rtl w:val="0"/>
              </w:rPr>
            </w:r>
          </w:p>
          <w:p w:rsidR="00000000" w:rsidDel="00000000" w:rsidP="00000000" w:rsidRDefault="00000000" w:rsidRPr="00000000" w14:paraId="00000083">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8">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low-tech classrooms</w:t>
            </w:r>
          </w:p>
          <w:p w:rsidR="00000000" w:rsidDel="00000000" w:rsidP="00000000" w:rsidRDefault="00000000" w:rsidRPr="00000000" w14:paraId="00000089">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If students do not have access to a device on which to watch the video individually, you could put students in groups if there are enough students with devices. If not, watch the video as a class and provide students with transcripts and narrative versions. Use an easy-to-read font (sans serif is best), and choose a size that is at least 12-point.</w:t>
            </w:r>
          </w:p>
          <w:p w:rsidR="00000000" w:rsidDel="00000000" w:rsidP="00000000" w:rsidRDefault="00000000" w:rsidRPr="00000000" w14:paraId="0000008A">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somewhere that everyone can see them if in-person. You will refer to them often.</w:t>
            </w:r>
          </w:p>
          <w:p w:rsidR="00000000" w:rsidDel="00000000" w:rsidP="00000000" w:rsidRDefault="00000000" w:rsidRPr="00000000" w14:paraId="0000008B">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synchronous classes</w:t>
            </w:r>
          </w:p>
          <w:p w:rsidR="00000000" w:rsidDel="00000000" w:rsidP="00000000" w:rsidRDefault="00000000" w:rsidRPr="00000000" w14:paraId="0000008C">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Provide clear guidance on how long students have to complete an activity. This allows students to mute the computer or get up and move around while they work without fear of missing important information. You could even share your screen with a timer if that doesn’t cause your students anxiety (ask them!).</w:t>
            </w:r>
          </w:p>
          <w:p w:rsidR="00000000" w:rsidDel="00000000" w:rsidP="00000000" w:rsidRDefault="00000000" w:rsidRPr="00000000" w14:paraId="0000008D">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on a shared slideshow (like Google Slides). You will refer to them often.</w:t>
            </w:r>
          </w:p>
          <w:p w:rsidR="00000000" w:rsidDel="00000000" w:rsidP="00000000" w:rsidRDefault="00000000" w:rsidRPr="00000000" w14:paraId="0000008E">
            <w:pPr>
              <w:spacing w:after="0" w:line="259" w:lineRule="auto"/>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8F">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asynchronous classes</w:t>
            </w:r>
          </w:p>
          <w:p w:rsidR="00000000" w:rsidDel="00000000" w:rsidP="00000000" w:rsidRDefault="00000000" w:rsidRPr="00000000" w14:paraId="00000090">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can use interactive lesson-building websites like </w:t>
            </w:r>
            <w:hyperlink r:id="rId15">
              <w:r w:rsidDel="00000000" w:rsidR="00000000" w:rsidRPr="00000000">
                <w:rPr>
                  <w:rFonts w:ascii="Century Gothic" w:cs="Century Gothic" w:eastAsia="Century Gothic" w:hAnsi="Century Gothic"/>
                  <w:color w:val="0563c1"/>
                  <w:sz w:val="24"/>
                  <w:szCs w:val="24"/>
                  <w:u w:val="single"/>
                  <w:rtl w:val="0"/>
                </w:rPr>
                <w:t xml:space="preserve">Edpuzzle</w:t>
              </w:r>
            </w:hyperlink>
            <w:r w:rsidDel="00000000" w:rsidR="00000000" w:rsidRPr="00000000">
              <w:rPr>
                <w:rFonts w:ascii="Century Gothic" w:cs="Century Gothic" w:eastAsia="Century Gothic" w:hAnsi="Century Gothic"/>
                <w:sz w:val="24"/>
                <w:szCs w:val="24"/>
                <w:rtl w:val="0"/>
              </w:rPr>
              <w:t xml:space="preserve"> or </w:t>
            </w:r>
            <w:hyperlink r:id="rId16">
              <w:r w:rsidDel="00000000" w:rsidR="00000000" w:rsidRPr="00000000">
                <w:rPr>
                  <w:rFonts w:ascii="Century Gothic" w:cs="Century Gothic" w:eastAsia="Century Gothic" w:hAnsi="Century Gothic"/>
                  <w:color w:val="0563c1"/>
                  <w:sz w:val="24"/>
                  <w:szCs w:val="24"/>
                  <w:u w:val="single"/>
                  <w:rtl w:val="0"/>
                </w:rPr>
                <w:t xml:space="preserve">Nearpod</w:t>
              </w:r>
            </w:hyperlink>
            <w:r w:rsidDel="00000000" w:rsidR="00000000" w:rsidRPr="00000000">
              <w:rPr>
                <w:rFonts w:ascii="Century Gothic" w:cs="Century Gothic" w:eastAsia="Century Gothic" w:hAnsi="Century Gothic"/>
                <w:sz w:val="24"/>
                <w:szCs w:val="24"/>
                <w:rtl w:val="0"/>
              </w:rPr>
              <w:t xml:space="preserve"> to create a lesson with digital manipulatives, different forms of media, and activities in a student-paced environment.</w:t>
            </w:r>
          </w:p>
          <w:p w:rsidR="00000000" w:rsidDel="00000000" w:rsidP="00000000" w:rsidRDefault="00000000" w:rsidRPr="00000000" w14:paraId="00000091">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Try to have objectives shared in various places within the asynchronous module so that students can refer back to them when transitioning between activities/goals.</w:t>
            </w:r>
            <w:r w:rsidDel="00000000" w:rsidR="00000000" w:rsidRPr="00000000">
              <w:rPr>
                <w:rtl w:val="0"/>
              </w:rPr>
            </w:r>
          </w:p>
        </w:tc>
      </w:tr>
    </w:tbl>
    <w:p w:rsidR="00000000" w:rsidDel="00000000" w:rsidP="00000000" w:rsidRDefault="00000000" w:rsidRPr="00000000" w14:paraId="00000095">
      <w:pPr>
        <w:rPr>
          <w:rFonts w:ascii="Century Gothic" w:cs="Century Gothic" w:eastAsia="Century Gothic" w:hAnsi="Century Gothic"/>
        </w:rPr>
      </w:pPr>
      <w:r w:rsidDel="00000000" w:rsidR="00000000" w:rsidRPr="00000000">
        <w:rPr>
          <w:rtl w:val="0"/>
        </w:rPr>
      </w:r>
    </w:p>
    <w:sectPr>
      <w:foot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spacing w:after="0" w:line="240" w:lineRule="auto"/>
      <w:ind w:hanging="450"/>
      <w:rPr/>
    </w:pPr>
    <w:r w:rsidDel="00000000" w:rsidR="00000000" w:rsidRPr="00000000">
      <w:rPr/>
      <w:drawing>
        <wp:inline distB="114300" distT="114300" distL="114300" distR="114300">
          <wp:extent cx="1371600" cy="4762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47625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after="0" w:line="240" w:lineRule="auto"/>
      <w:ind w:hanging="450"/>
      <w:rPr/>
    </w:pPr>
    <w:r w:rsidDel="00000000" w:rsidR="00000000" w:rsidRPr="00000000">
      <w:rPr>
        <w:rtl w:val="0"/>
      </w:rPr>
      <w:t xml:space="preserve">Illinois Adult Education Professional Development Network</w:t>
    </w:r>
  </w:p>
  <w:p w:rsidR="00000000" w:rsidDel="00000000" w:rsidP="00000000" w:rsidRDefault="00000000" w:rsidRPr="00000000" w14:paraId="00000098">
    <w:pPr>
      <w:spacing w:after="0" w:line="240" w:lineRule="auto"/>
      <w:ind w:hanging="450"/>
      <w:rPr/>
    </w:pPr>
    <w:r w:rsidDel="00000000" w:rsidR="00000000" w:rsidRPr="00000000">
      <w:rPr>
        <w:rtl w:val="0"/>
      </w:rPr>
      <w:t xml:space="preserve">Revised January,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A9043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ommonlit.org/en/students/student_lessons/8804091" TargetMode="External"/><Relationship Id="rId10" Type="http://schemas.openxmlformats.org/officeDocument/2006/relationships/hyperlink" Target="https://udlguidelines.cast.org/engagement" TargetMode="External"/><Relationship Id="rId13" Type="http://schemas.openxmlformats.org/officeDocument/2006/relationships/hyperlink" Target="https://udlguidelines.cast.org/representation" TargetMode="External"/><Relationship Id="rId12" Type="http://schemas.openxmlformats.org/officeDocument/2006/relationships/hyperlink" Target="https://www.readworks.org/article/You-Can-Do-It!/1c2d104f-16e2-4ee3-8127-e0c9cd73a6c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DownloadPrint/ILEssentialEmployabilitySkills-Handout.pdf" TargetMode="External"/><Relationship Id="rId15" Type="http://schemas.openxmlformats.org/officeDocument/2006/relationships/hyperlink" Target="https://edpuzzle.com/home" TargetMode="External"/><Relationship Id="rId14" Type="http://schemas.openxmlformats.org/officeDocument/2006/relationships/hyperlink" Target="https://udlguidelines.cast.org/action-expression" TargetMode="External"/><Relationship Id="rId17" Type="http://schemas.openxmlformats.org/officeDocument/2006/relationships/footer" Target="footer1.xml"/><Relationship Id="rId16" Type="http://schemas.openxmlformats.org/officeDocument/2006/relationships/hyperlink" Target="https://nearpod.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ccb.org/iccb/wp-content/pdfs/adulted/publications_reports/IL_ESL_Content_Standards_3-17.pdf" TargetMode="External"/><Relationship Id="rId8" Type="http://schemas.openxmlformats.org/officeDocument/2006/relationships/hyperlink" Target="http://www.excellenceinadulted.com/wp-content/docs/abe-ase_curriculum_institute/revised_content_standards/REVISED%20LA%20Content%20Standard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s/oyzTkRhBS64vgt/ZQlTD5kPw==">AMUW2mVfgHIoDzB7G2C0iliqkdsQzg9/CW2ZKasPpiezdB6ai5tLoQ0usz4EaMq84BaFNJLtiz2eGJmTBVxJriofQDorMcAxDIH6W4Fr6o229EXo5fgiWYE=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2021-06-15T02:52:00Z</dcterms:created>
  <dc:creator>CIAESC</dc:creator>
</cp:coreProperties>
</file>