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4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0"/>
        <w:gridCol w:w="2190"/>
        <w:gridCol w:w="1260"/>
        <w:gridCol w:w="3780"/>
        <w:tblGridChange w:id="0">
          <w:tblGrid>
            <w:gridCol w:w="2850"/>
            <w:gridCol w:w="2190"/>
            <w:gridCol w:w="1260"/>
            <w:gridCol w:w="3780"/>
          </w:tblGrid>
        </w:tblGridChange>
      </w:tblGrid>
      <w:tr>
        <w:trPr>
          <w:cantSplit w:val="0"/>
          <w:trHeight w:val="432" w:hRule="atLeast"/>
          <w:tblHeader w:val="0"/>
        </w:trPr>
        <w:tc>
          <w:tcPr>
            <w:gridSpan w:val="3"/>
            <w:shd w:fill="d9d9d9" w:val="clear"/>
            <w:vAlign w:val="center"/>
          </w:tcPr>
          <w:p w:rsidR="00000000" w:rsidDel="00000000" w:rsidP="00000000" w:rsidRDefault="00000000" w:rsidRPr="00000000" w14:paraId="0000000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Title</w:t>
            </w:r>
            <w:r w:rsidDel="00000000" w:rsidR="00000000" w:rsidRPr="00000000">
              <w:rPr>
                <w:rFonts w:ascii="Century Gothic" w:cs="Century Gothic" w:eastAsia="Century Gothic" w:hAnsi="Century Gothic"/>
                <w:sz w:val="24"/>
                <w:szCs w:val="24"/>
                <w:rtl w:val="0"/>
              </w:rPr>
              <w:t xml:space="preserve">: Probability Concepts in Healthcare</w:t>
            </w:r>
          </w:p>
          <w:p w:rsidR="00000000" w:rsidDel="00000000" w:rsidP="00000000" w:rsidRDefault="00000000" w:rsidRPr="00000000" w14:paraId="00000003">
            <w:pPr>
              <w:rPr>
                <w:rFonts w:ascii="Century Gothic" w:cs="Century Gothic" w:eastAsia="Century Gothic" w:hAnsi="Century Gothic"/>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06">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Level of Lesson: </w:t>
            </w:r>
            <w:r w:rsidDel="00000000" w:rsidR="00000000" w:rsidRPr="00000000">
              <w:rPr>
                <w:rFonts w:ascii="Century Gothic" w:cs="Century Gothic" w:eastAsia="Century Gothic" w:hAnsi="Century Gothic"/>
                <w:sz w:val="24"/>
                <w:szCs w:val="24"/>
                <w:rtl w:val="0"/>
              </w:rPr>
              <w:t xml:space="preserve">ABE/ASE 4</w:t>
            </w:r>
            <w:r w:rsidDel="00000000" w:rsidR="00000000" w:rsidRPr="00000000">
              <w:rPr>
                <w:rFonts w:ascii="Century Gothic" w:cs="Century Gothic" w:eastAsia="Century Gothic" w:hAnsi="Century Gothic"/>
                <w:b w:val="1"/>
                <w:bCs w:val="1"/>
                <w:sz w:val="24"/>
                <w:szCs w:val="24"/>
                <w:rtl w:val="0"/>
              </w:rPr>
              <w:t xml:space="preserve"> </w:t>
            </w:r>
          </w:p>
        </w:tc>
      </w:tr>
      <w:tr>
        <w:trPr>
          <w:cantSplit w:val="0"/>
          <w:trHeight w:val="288" w:hRule="atLeast"/>
          <w:tblHeader w:val="0"/>
        </w:trPr>
        <w:tc>
          <w:tcPr>
            <w:shd w:fill="d9d9d9" w:val="clear"/>
          </w:tcPr>
          <w:p w:rsidR="00000000" w:rsidDel="00000000" w:rsidP="00000000" w:rsidRDefault="00000000" w:rsidRPr="00000000" w14:paraId="00000007">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Content Area(s)</w:t>
            </w:r>
          </w:p>
        </w:tc>
        <w:tc>
          <w:tcPr>
            <w:gridSpan w:val="3"/>
            <w:shd w:fill="d9d9d9" w:val="clear"/>
          </w:tcPr>
          <w:p w:rsidR="00000000" w:rsidDel="00000000" w:rsidP="00000000" w:rsidRDefault="00000000" w:rsidRPr="00000000" w14:paraId="00000008">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Targeted IL ABE/ASE and ELP Content Standards </w:t>
            </w:r>
          </w:p>
        </w:tc>
      </w:tr>
      <w:tr>
        <w:trPr>
          <w:cantSplit w:val="0"/>
          <w:trHeight w:val="288" w:hRule="atLeast"/>
          <w:tblHeader w:val="0"/>
        </w:trPr>
        <w:tc>
          <w:tcPr/>
          <w:p w:rsidR="00000000" w:rsidDel="00000000" w:rsidP="00000000" w:rsidRDefault="00000000" w:rsidRPr="00000000" w14:paraId="0000000B">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4.R.VA.1</w:t>
            </w:r>
          </w:p>
          <w:p w:rsidR="00000000" w:rsidDel="00000000" w:rsidP="00000000" w:rsidRDefault="00000000" w:rsidRPr="00000000" w14:paraId="0000000C">
            <w:pP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(ELP 8- HI.8.1)</w:t>
            </w:r>
          </w:p>
        </w:tc>
        <w:tc>
          <w:tcPr>
            <w:gridSpan w:val="3"/>
          </w:tcPr>
          <w:p w:rsidR="00000000" w:rsidDel="00000000" w:rsidP="00000000" w:rsidRDefault="00000000" w:rsidRPr="00000000" w14:paraId="0000000E">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Determine or clarify the meaning of unknown and multiple-meaning words and phrases based on level appropriate reading content, choosing flexibly from a range of strategies.</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11">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Math</w:t>
            </w:r>
          </w:p>
          <w:p w:rsidR="00000000" w:rsidDel="00000000" w:rsidP="00000000" w:rsidRDefault="00000000" w:rsidRPr="00000000" w14:paraId="00000012">
            <w:pPr>
              <w:spacing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4.SP.4</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3">
            <w:pPr>
              <w:rPr>
                <w:rFonts w:ascii="Century Gothic" w:cs="Century Gothic" w:eastAsia="Century Gothic" w:hAnsi="Century Gothic"/>
                <w:b w:val="1"/>
                <w:bCs w:val="1"/>
                <w:sz w:val="24"/>
                <w:szCs w:val="24"/>
              </w:rPr>
            </w:pPr>
            <w:r w:rsidDel="00000000" w:rsidR="00000000" w:rsidRPr="00000000">
              <w:rPr>
                <w:rtl w:val="0"/>
              </w:rPr>
            </w:r>
          </w:p>
        </w:tc>
        <w:tc>
          <w:tcPr>
            <w:gridSpan w:val="3"/>
          </w:tcPr>
          <w:p w:rsidR="00000000" w:rsidDel="00000000" w:rsidP="00000000" w:rsidRDefault="00000000" w:rsidRPr="00000000" w14:paraId="00000014">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a probability model and use it to find probabilities of events …</w:t>
            </w:r>
          </w:p>
        </w:tc>
      </w:tr>
      <w:tr>
        <w:trPr>
          <w:cantSplit w:val="0"/>
          <w:trHeight w:val="288" w:hRule="atLeast"/>
          <w:tblHeader w:val="0"/>
        </w:trPr>
        <w:tc>
          <w:tcPr/>
          <w:p w:rsidR="00000000" w:rsidDel="00000000" w:rsidP="00000000" w:rsidRDefault="00000000" w:rsidRPr="00000000" w14:paraId="00000017">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Math</w:t>
            </w:r>
          </w:p>
          <w:p w:rsidR="00000000" w:rsidDel="00000000" w:rsidP="00000000" w:rsidRDefault="00000000" w:rsidRPr="00000000" w14:paraId="00000018">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4.SP.5</w:t>
            </w:r>
          </w:p>
        </w:tc>
        <w:tc>
          <w:tcPr>
            <w:gridSpan w:val="3"/>
          </w:tcPr>
          <w:p w:rsidR="00000000" w:rsidDel="00000000" w:rsidP="00000000" w:rsidRDefault="00000000" w:rsidRPr="00000000" w14:paraId="00000019">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Find probabilities of compound events ...</w:t>
            </w:r>
          </w:p>
          <w:p w:rsidR="00000000" w:rsidDel="00000000" w:rsidP="00000000" w:rsidRDefault="00000000" w:rsidRPr="00000000" w14:paraId="0000001A">
            <w:pPr>
              <w:spacing w:line="276" w:lineRule="auto"/>
              <w:rPr>
                <w:rFonts w:ascii="Century Gothic" w:cs="Century Gothic" w:eastAsia="Century Gothic" w:hAnsi="Century Gothic"/>
              </w:rPr>
            </w:pPr>
            <w:r w:rsidDel="00000000" w:rsidR="00000000" w:rsidRPr="00000000">
              <w:rPr>
                <w:rtl w:val="0"/>
              </w:rPr>
            </w:r>
          </w:p>
        </w:tc>
      </w:tr>
      <w:tr>
        <w:trPr>
          <w:cantSplit w:val="0"/>
          <w:trHeight w:val="332" w:hRule="atLeast"/>
          <w:tblHeader w:val="0"/>
        </w:trPr>
        <w:tc>
          <w:tcPr>
            <w:gridSpan w:val="4"/>
            <w:shd w:fill="d9d9d9" w:val="clear"/>
          </w:tcPr>
          <w:p w:rsidR="00000000" w:rsidDel="00000000" w:rsidP="00000000" w:rsidRDefault="00000000" w:rsidRPr="00000000" w14:paraId="0000001D">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Integrated </w:t>
            </w:r>
            <w:hyperlink r:id="rId7">
              <w:r w:rsidDel="00000000" w:rsidR="00000000" w:rsidRPr="00000000">
                <w:rPr>
                  <w:rFonts w:ascii="Century Gothic" w:cs="Century Gothic" w:eastAsia="Century Gothic" w:hAnsi="Century Gothic"/>
                  <w:b w:val="1"/>
                  <w:bCs w:val="1"/>
                  <w:color w:val="0563c1"/>
                  <w:sz w:val="24"/>
                  <w:szCs w:val="24"/>
                  <w:u w:val="single"/>
                  <w:rtl w:val="0"/>
                </w:rPr>
                <w:t xml:space="preserve">Essential Employability Skills</w:t>
              </w:r>
            </w:hyperlink>
            <w:r w:rsidDel="00000000" w:rsidR="00000000" w:rsidRPr="00000000">
              <w:rPr>
                <w:rFonts w:ascii="Century Gothic" w:cs="Century Gothic" w:eastAsia="Century Gothic" w:hAnsi="Century Gothic"/>
                <w:b w:val="1"/>
                <w:bCs w:val="1"/>
                <w:sz w:val="24"/>
                <w:szCs w:val="24"/>
                <w:rtl w:val="0"/>
              </w:rPr>
              <w:t xml:space="preserve"> </w:t>
            </w:r>
          </w:p>
        </w:tc>
      </w:tr>
      <w:tr>
        <w:trPr>
          <w:cantSplit w:val="0"/>
          <w:trHeight w:val="258" w:hRule="atLeast"/>
          <w:tblHeader w:val="0"/>
        </w:trPr>
        <w:tc>
          <w:tcPr>
            <w:gridSpan w:val="2"/>
            <w:shd w:fill="ffffff" w:val="clear"/>
          </w:tcPr>
          <w:p w:rsidR="00000000" w:rsidDel="00000000" w:rsidP="00000000" w:rsidRDefault="00000000" w:rsidRPr="00000000" w14:paraId="0000002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rtl w:val="0"/>
              </w:rPr>
              <w:t xml:space="preserve">Personal Ethic </w:t>
            </w:r>
            <w:r w:rsidDel="00000000" w:rsidR="00000000" w:rsidRPr="00000000">
              <w:rPr>
                <w:rFonts w:ascii="Century Gothic" w:cs="Century Gothic" w:eastAsia="Century Gothic" w:hAnsi="Century Gothic"/>
                <w:i w:val="1"/>
                <w:iCs w:val="1"/>
                <w:rtl w:val="0"/>
              </w:rPr>
              <w:t xml:space="preserve">(Integrity, Respect, Perseverance, Positive Attitude)</w:t>
            </w:r>
            <w:r w:rsidDel="00000000" w:rsidR="00000000" w:rsidRPr="00000000">
              <w:rPr>
                <w:rtl w:val="0"/>
              </w:rPr>
            </w:r>
          </w:p>
        </w:tc>
        <w:tc>
          <w:tcPr>
            <w:gridSpan w:val="2"/>
            <w:shd w:fill="ffffff" w:val="clear"/>
          </w:tcPr>
          <w:p w:rsidR="00000000" w:rsidDel="00000000" w:rsidP="00000000" w:rsidRDefault="00000000" w:rsidRPr="00000000" w14:paraId="00000023">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rtl w:val="0"/>
              </w:rPr>
              <w:t xml:space="preserve">Teamwork </w:t>
            </w:r>
            <w:r w:rsidDel="00000000" w:rsidR="00000000" w:rsidRPr="00000000">
              <w:rPr>
                <w:rFonts w:ascii="Century Gothic" w:cs="Century Gothic" w:eastAsia="Century Gothic" w:hAnsi="Century Gothic"/>
                <w:i w:val="1"/>
                <w:iCs w:val="1"/>
                <w:rtl w:val="0"/>
              </w:rPr>
              <w:t xml:space="preserve">(Critical Thinking, Effective &amp; Cooperative Work)</w:t>
            </w: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sz w:val="24"/>
                <w:szCs w:val="24"/>
              </w:rPr>
            </w:pPr>
            <w:r w:rsidDel="00000000" w:rsidR="00000000" w:rsidRPr="00000000">
              <w:rPr>
                <w:rtl w:val="0"/>
              </w:rPr>
            </w:r>
          </w:p>
        </w:tc>
      </w:tr>
      <w:tr>
        <w:trPr>
          <w:cantSplit w:val="0"/>
          <w:trHeight w:val="258" w:hRule="atLeast"/>
          <w:tblHeader w:val="0"/>
        </w:trPr>
        <w:tc>
          <w:tcPr>
            <w:gridSpan w:val="2"/>
            <w:shd w:fill="ffffff" w:val="clear"/>
          </w:tcPr>
          <w:p w:rsidR="00000000" w:rsidDel="00000000" w:rsidP="00000000" w:rsidRDefault="00000000" w:rsidRPr="00000000" w14:paraId="00000026">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w:t>
            </w:r>
            <w:r w:rsidDel="00000000" w:rsidR="00000000" w:rsidRPr="00000000">
              <w:rPr>
                <w:rFonts w:ascii="Century Gothic" w:cs="Century Gothic" w:eastAsia="Century Gothic" w:hAnsi="Century Gothic"/>
                <w:rtl w:val="0"/>
              </w:rPr>
              <w:t xml:space="preserve"> Work Ethic </w:t>
            </w:r>
            <w:r w:rsidDel="00000000" w:rsidR="00000000" w:rsidRPr="00000000">
              <w:rPr>
                <w:rFonts w:ascii="Century Gothic" w:cs="Century Gothic" w:eastAsia="Century Gothic" w:hAnsi="Century Gothic"/>
                <w:i w:val="1"/>
                <w:iCs w:val="1"/>
                <w:rtl w:val="0"/>
              </w:rPr>
              <w:t xml:space="preserve">(Dependability, Professionalism)</w:t>
            </w: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sz w:val="28"/>
                <w:szCs w:val="28"/>
              </w:rPr>
            </w:pPr>
            <w:r w:rsidDel="00000000" w:rsidR="00000000" w:rsidRPr="00000000">
              <w:rPr>
                <w:rtl w:val="0"/>
              </w:rPr>
            </w:r>
          </w:p>
        </w:tc>
        <w:tc>
          <w:tcPr>
            <w:gridSpan w:val="2"/>
            <w:shd w:fill="ffffff" w:val="clear"/>
          </w:tcPr>
          <w:p w:rsidR="00000000" w:rsidDel="00000000" w:rsidP="00000000" w:rsidRDefault="00000000" w:rsidRPr="00000000" w14:paraId="00000029">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w:t>
            </w:r>
            <w:r w:rsidDel="00000000" w:rsidR="00000000" w:rsidRPr="00000000">
              <w:rPr>
                <w:rFonts w:ascii="Century Gothic" w:cs="Century Gothic" w:eastAsia="Century Gothic" w:hAnsi="Century Gothic"/>
                <w:rtl w:val="0"/>
              </w:rPr>
              <w:t xml:space="preserve">Communication </w:t>
            </w:r>
            <w:r w:rsidDel="00000000" w:rsidR="00000000" w:rsidRPr="00000000">
              <w:rPr>
                <w:rFonts w:ascii="Century Gothic" w:cs="Century Gothic" w:eastAsia="Century Gothic" w:hAnsi="Century Gothic"/>
                <w:i w:val="1"/>
                <w:iCs w:val="1"/>
                <w:rtl w:val="0"/>
              </w:rPr>
              <w:t xml:space="preserve">(Active Listening, Clear Communication)</w:t>
            </w: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sz w:val="28"/>
                <w:szCs w:val="28"/>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2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Objectives </w:t>
            </w:r>
            <w:r w:rsidDel="00000000" w:rsidR="00000000" w:rsidRPr="00000000">
              <w:rPr>
                <w:rFonts w:ascii="Century Gothic" w:cs="Century Gothic" w:eastAsia="Century Gothic" w:hAnsi="Century Gothic"/>
                <w:b w:val="1"/>
                <w:bCs w:val="1"/>
                <w:i w:val="1"/>
                <w:iCs w:val="1"/>
                <w:sz w:val="20"/>
                <w:szCs w:val="20"/>
                <w:rtl w:val="0"/>
              </w:rPr>
              <w:t xml:space="preserve">(Students will be able to)</w:t>
            </w:r>
            <w:r w:rsidDel="00000000" w:rsidR="00000000" w:rsidRPr="00000000">
              <w:rPr>
                <w:rFonts w:ascii="Century Gothic" w:cs="Century Gothic" w:eastAsia="Century Gothic" w:hAnsi="Century Gothic"/>
                <w:i w:val="1"/>
                <w:iCs w:val="1"/>
                <w:sz w:val="20"/>
                <w:szCs w:val="20"/>
                <w:rtl w:val="0"/>
              </w:rPr>
              <w:t xml:space="preserv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2D">
            <w:pPr>
              <w:numPr>
                <w:ilvl w:val="0"/>
                <w:numId w:val="4"/>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Determine the meaning of healthcare vocabulary in the context of real world statistics.</w:t>
            </w:r>
            <w:r w:rsidDel="00000000" w:rsidR="00000000" w:rsidRPr="00000000">
              <w:rPr>
                <w:rtl w:val="0"/>
              </w:rPr>
            </w:r>
          </w:p>
          <w:p w:rsidR="00000000" w:rsidDel="00000000" w:rsidP="00000000" w:rsidRDefault="00000000" w:rsidRPr="00000000" w14:paraId="0000002E">
            <w:pPr>
              <w:numPr>
                <w:ilvl w:val="0"/>
                <w:numId w:val="4"/>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Calculate the probability of two independent events happening at the same time.</w:t>
            </w:r>
            <w:r w:rsidDel="00000000" w:rsidR="00000000" w:rsidRPr="00000000">
              <w:rPr>
                <w:rtl w:val="0"/>
              </w:rPr>
            </w:r>
          </w:p>
          <w:p w:rsidR="00000000" w:rsidDel="00000000" w:rsidP="00000000" w:rsidRDefault="00000000" w:rsidRPr="00000000" w14:paraId="0000002F">
            <w:pPr>
              <w:numPr>
                <w:ilvl w:val="0"/>
                <w:numId w:val="4"/>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Reflect on the role of probability in the healthcare field as a whole.</w:t>
            </w:r>
            <w:r w:rsidDel="00000000" w:rsidR="00000000" w:rsidRPr="00000000">
              <w:rPr>
                <w:rtl w:val="0"/>
              </w:rPr>
            </w:r>
          </w:p>
          <w:p w:rsidR="00000000" w:rsidDel="00000000" w:rsidP="00000000" w:rsidRDefault="00000000" w:rsidRPr="00000000" w14:paraId="00000030">
            <w:pPr>
              <w:ind w:left="720" w:firstLine="0"/>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c5e0b3" w:val="clear"/>
          </w:tcPr>
          <w:p w:rsidR="00000000" w:rsidDel="00000000" w:rsidP="00000000" w:rsidRDefault="00000000" w:rsidRPr="00000000" w14:paraId="00000034">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Engagement is not “one size fits all.” How are you providing multiple ways to engage all learners? Click on </w:t>
            </w:r>
            <w:hyperlink r:id="rId8">
              <w:r w:rsidDel="00000000" w:rsidR="00000000" w:rsidRPr="00000000">
                <w:rPr>
                  <w:rFonts w:ascii="Century Gothic" w:cs="Century Gothic" w:eastAsia="Century Gothic" w:hAnsi="Century Gothic"/>
                  <w:b w:val="1"/>
                  <w:bCs w:val="1"/>
                  <w:color w:val="00b0f0"/>
                  <w:sz w:val="24"/>
                  <w:szCs w:val="24"/>
                  <w:u w:val="single"/>
                  <w:rtl w:val="0"/>
                </w:rPr>
                <w:t xml:space="preserve">Multiple Means of Engagement</w:t>
              </w:r>
            </w:hyperlink>
            <w:r w:rsidDel="00000000" w:rsidR="00000000" w:rsidRPr="00000000">
              <w:rPr>
                <w:rFonts w:ascii="Century Gothic" w:cs="Century Gothic" w:eastAsia="Century Gothic" w:hAnsi="Century Gothic"/>
                <w:b w:val="1"/>
                <w:bCs w:val="1"/>
                <w:color w:val="00b0f0"/>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to learn more about providing options for learners and explain how you are including this below:</w:t>
            </w:r>
          </w:p>
          <w:p w:rsidR="00000000" w:rsidDel="00000000" w:rsidP="00000000" w:rsidRDefault="00000000" w:rsidRPr="00000000" w14:paraId="00000035">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are encouraged to connect to their own lives and the ways understanding the probability of events is important in their families and daily lives</w:t>
            </w:r>
          </w:p>
          <w:p w:rsidR="00000000" w:rsidDel="00000000" w:rsidP="00000000" w:rsidRDefault="00000000" w:rsidRPr="00000000" w14:paraId="00000036">
            <w:pPr>
              <w:numPr>
                <w:ilvl w:val="0"/>
                <w:numId w:val="3"/>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impact of understanding and communicating health outcomes and probabilities in the healthcare field is emphasized to help students understand the responsibility a medical provider has with his or her patients. </w:t>
            </w:r>
            <w:r w:rsidDel="00000000" w:rsidR="00000000" w:rsidRPr="00000000">
              <w:rPr>
                <w:rtl w:val="0"/>
              </w:rPr>
            </w:r>
          </w:p>
        </w:tc>
      </w:tr>
      <w:tr>
        <w:trPr>
          <w:cantSplit w:val="0"/>
          <w:trHeight w:val="576" w:hRule="atLeast"/>
          <w:tblHeader w:val="0"/>
        </w:trPr>
        <w:tc>
          <w:tcPr>
            <w:gridSpan w:val="4"/>
            <w:shd w:fill="ffffff" w:val="clear"/>
          </w:tcPr>
          <w:p w:rsidR="00000000" w:rsidDel="00000000" w:rsidP="00000000" w:rsidRDefault="00000000" w:rsidRPr="00000000" w14:paraId="0000003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Key Vocabulary</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3B">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Probability (n); pediatrics (n); premature (adj); strep throat (n); geriatrics (n); diabetes (n); eczema (n); hypertension (n); arthritis (n); obese (adj)</w:t>
            </w:r>
          </w:p>
          <w:p w:rsidR="00000000" w:rsidDel="00000000" w:rsidP="00000000" w:rsidRDefault="00000000" w:rsidRPr="00000000" w14:paraId="0000003C">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40">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Instructional Materials:</w:t>
            </w:r>
          </w:p>
          <w:p w:rsidR="00000000" w:rsidDel="00000000" w:rsidP="00000000" w:rsidRDefault="00000000" w:rsidRPr="00000000" w14:paraId="0000004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u w:val="single"/>
                <w:rtl w:val="0"/>
              </w:rPr>
              <w:t xml:space="preserve">Textbooks or online curriculum</w:t>
            </w:r>
            <w:r w:rsidDel="00000000" w:rsidR="00000000" w:rsidRPr="00000000">
              <w:rPr>
                <w:rtl w:val="0"/>
              </w:rPr>
            </w:r>
          </w:p>
          <w:p w:rsidR="00000000" w:rsidDel="00000000" w:rsidP="00000000" w:rsidRDefault="00000000" w:rsidRPr="00000000" w14:paraId="0000004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Lesson Slide Deck: </w:t>
            </w:r>
            <w:hyperlink r:id="rId9">
              <w:r w:rsidDel="00000000" w:rsidR="00000000" w:rsidRPr="00000000">
                <w:rPr>
                  <w:rFonts w:ascii="Century Gothic" w:cs="Century Gothic" w:eastAsia="Century Gothic" w:hAnsi="Century Gothic"/>
                  <w:color w:val="0000ee"/>
                  <w:sz w:val="24"/>
                  <w:szCs w:val="24"/>
                  <w:u w:val="single"/>
                  <w:rtl w:val="0"/>
                </w:rPr>
                <w:t xml:space="preserve">Probability Concepts in Healthcare Lesson Slides.pptx</w:t>
              </w:r>
            </w:hyperlink>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u w:val="single"/>
                <w:rtl w:val="0"/>
              </w:rPr>
              <w:t xml:space="preserve">Online Resources</w:t>
            </w:r>
          </w:p>
          <w:p w:rsidR="00000000" w:rsidDel="00000000" w:rsidP="00000000" w:rsidRDefault="00000000" w:rsidRPr="00000000" w14:paraId="00000045">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 video for this lesson: </w:t>
            </w:r>
            <w:hyperlink r:id="rId10">
              <w:r w:rsidDel="00000000" w:rsidR="00000000" w:rsidRPr="00000000">
                <w:rPr>
                  <w:rFonts w:ascii="Century Gothic" w:cs="Century Gothic" w:eastAsia="Century Gothic" w:hAnsi="Century Gothic"/>
                  <w:color w:val="1155cc"/>
                  <w:sz w:val="24"/>
                  <w:szCs w:val="24"/>
                  <w:u w:val="single"/>
                  <w:rtl w:val="0"/>
                </w:rPr>
                <w:t xml:space="preserve">https://youtu.be/fr-hpjbE1ag</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6">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Wordwall Vocabulary Activity: </w:t>
            </w:r>
            <w:hyperlink r:id="rId11">
              <w:r w:rsidDel="00000000" w:rsidR="00000000" w:rsidRPr="00000000">
                <w:rPr>
                  <w:rFonts w:ascii="Century Gothic" w:cs="Century Gothic" w:eastAsia="Century Gothic" w:hAnsi="Century Gothic"/>
                  <w:color w:val="1155cc"/>
                  <w:sz w:val="24"/>
                  <w:szCs w:val="24"/>
                  <w:u w:val="single"/>
                  <w:rtl w:val="0"/>
                </w:rPr>
                <w:t xml:space="preserve">https://wordwall.net/resource/113877610</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8">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Math Antics Video: </w:t>
            </w:r>
            <w:hyperlink r:id="rId12">
              <w:r w:rsidDel="00000000" w:rsidR="00000000" w:rsidRPr="00000000">
                <w:rPr>
                  <w:rFonts w:ascii="Century Gothic" w:cs="Century Gothic" w:eastAsia="Century Gothic" w:hAnsi="Century Gothic"/>
                  <w:color w:val="1155cc"/>
                  <w:sz w:val="24"/>
                  <w:szCs w:val="24"/>
                  <w:u w:val="single"/>
                  <w:rtl w:val="0"/>
                </w:rPr>
                <w:t xml:space="preserve">https://youtu.be/KzfWUEJjG18?si=74PSoCi0O9b4ycew</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A">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ffffff" w:val="clear"/>
          </w:tcPr>
          <w:p w:rsidR="00000000" w:rsidDel="00000000" w:rsidP="00000000" w:rsidRDefault="00000000" w:rsidRPr="00000000" w14:paraId="0000004E">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Lesson Activities: </w:t>
            </w:r>
          </w:p>
          <w:p w:rsidR="00000000" w:rsidDel="00000000" w:rsidP="00000000" w:rsidRDefault="00000000" w:rsidRPr="00000000" w14:paraId="0000004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Warm Up:</w:t>
            </w:r>
          </w:p>
          <w:p w:rsidR="00000000" w:rsidDel="00000000" w:rsidP="00000000" w:rsidRDefault="00000000" w:rsidRPr="00000000" w14:paraId="00000050">
            <w:pPr>
              <w:numPr>
                <w:ilvl w:val="0"/>
                <w:numId w:val="7"/>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Start by sharing a fictional story of a character named Amina. Amina was 36 weeks pregnant and went to the hospital because she was about to have her baby. Her baby was born premature, but with the doctor’s help was a healthy baby girl. She was beautiful and had blue eyes. The doctor said she had seen several babies this year born with blue eyes, but not as many of them born as early as Amina’s daughter. Amina thought, “What are the chances my baby girl was born early and with blue eyes?” </w:t>
            </w:r>
            <w:r w:rsidDel="00000000" w:rsidR="00000000" w:rsidRPr="00000000">
              <w:rPr>
                <w:rtl w:val="0"/>
              </w:rPr>
            </w:r>
          </w:p>
          <w:p w:rsidR="00000000" w:rsidDel="00000000" w:rsidP="00000000" w:rsidRDefault="00000000" w:rsidRPr="00000000" w14:paraId="00000051">
            <w:pPr>
              <w:numPr>
                <w:ilvl w:val="0"/>
                <w:numId w:val="7"/>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Tell students that this lesson is all about finding out the “chances” or the “probability” of two things happening at the same time in the healthcare field, similar to Amina’s story. Ask students to think about their own experiences with probability as it relates to their health or the health of their friends or family. What impact did it have on them to know their chances of experiencing certain conditions? </w:t>
            </w:r>
            <w:r w:rsidDel="00000000" w:rsidR="00000000" w:rsidRPr="00000000">
              <w:rPr>
                <w:rtl w:val="0"/>
              </w:rPr>
            </w:r>
          </w:p>
          <w:p w:rsidR="00000000" w:rsidDel="00000000" w:rsidP="00000000" w:rsidRDefault="00000000" w:rsidRPr="00000000" w14:paraId="00000052">
            <w:pPr>
              <w:numPr>
                <w:ilvl w:val="0"/>
                <w:numId w:val="7"/>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Review key vocabulary words students will need for the lesson. Read through the words on slide 4 and then read their definitions. Do the same for the words on slide 5. Tell students they can pause the video to practice the words, encouraging them to read them out loud, write them down, or walk around the room while pronouncing. Point out the QR code to the online matching and quiz activity for more practice.</w:t>
            </w:r>
            <w:r w:rsidDel="00000000" w:rsidR="00000000" w:rsidRPr="00000000">
              <w:rPr>
                <w:rtl w:val="0"/>
              </w:rPr>
            </w:r>
          </w:p>
          <w:p w:rsidR="00000000" w:rsidDel="00000000" w:rsidP="00000000" w:rsidRDefault="00000000" w:rsidRPr="00000000" w14:paraId="00000053">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4">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5">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6">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Probability Multiplication Rule</w:t>
            </w:r>
          </w:p>
          <w:p w:rsidR="00000000" w:rsidDel="00000000" w:rsidP="00000000" w:rsidRDefault="00000000" w:rsidRPr="00000000" w14:paraId="00000057">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Explain the idea of probability vs. certainty on slide 6. Discuss how the probability line illustrates how events happen on a continuum. The far left of the line is a 0% chance of something happening or something being impossible (humans growing wings and flying to the moon). On the far right, you have a 100% chance of something happening or being completely certain (One day all living things will die). </w:t>
            </w:r>
            <w:r w:rsidDel="00000000" w:rsidR="00000000" w:rsidRPr="00000000">
              <w:rPr>
                <w:rtl w:val="0"/>
              </w:rPr>
            </w:r>
          </w:p>
          <w:p w:rsidR="00000000" w:rsidDel="00000000" w:rsidP="00000000" w:rsidRDefault="00000000" w:rsidRPr="00000000" w14:paraId="00000058">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Go back to Amina’s story by introducing probability in pediatrics on slide 7. Remind students what pediatrics is and read the statistics. Then ask the same question Amina thought - “What are the chances my baby girl was born early and with blue eyes?” </w:t>
            </w:r>
            <w:r w:rsidDel="00000000" w:rsidR="00000000" w:rsidRPr="00000000">
              <w:rPr>
                <w:rtl w:val="0"/>
              </w:rPr>
            </w:r>
          </w:p>
          <w:p w:rsidR="00000000" w:rsidDel="00000000" w:rsidP="00000000" w:rsidRDefault="00000000" w:rsidRPr="00000000" w14:paraId="00000059">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Show the venn diagram on slide 8 to demonstrate the relationship these events have.</w:t>
            </w:r>
            <w:r w:rsidDel="00000000" w:rsidR="00000000" w:rsidRPr="00000000">
              <w:rPr>
                <w:rtl w:val="0"/>
              </w:rPr>
            </w:r>
          </w:p>
          <w:p w:rsidR="00000000" w:rsidDel="00000000" w:rsidP="00000000" w:rsidRDefault="00000000" w:rsidRPr="00000000" w14:paraId="0000005A">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Go through the probability multiplication rule on slide 9 and explain what each part of the equation means. Insert the information from Amina’s story.</w:t>
            </w:r>
            <w:r w:rsidDel="00000000" w:rsidR="00000000" w:rsidRPr="00000000">
              <w:rPr>
                <w:rtl w:val="0"/>
              </w:rPr>
            </w:r>
          </w:p>
          <w:p w:rsidR="00000000" w:rsidDel="00000000" w:rsidP="00000000" w:rsidRDefault="00000000" w:rsidRPr="00000000" w14:paraId="0000005B">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Explain that you cannot just multiply the percentages together to get a correct answer, but that you first have to turn these percentages into decimals. Remind students that percentages are out of 100 and to convert this number to a decimal you have to divide by 100. Demonstrate how you can do this by simply moving the decimal two places to the left.</w:t>
            </w:r>
            <w:r w:rsidDel="00000000" w:rsidR="00000000" w:rsidRPr="00000000">
              <w:rPr>
                <w:rtl w:val="0"/>
              </w:rPr>
            </w:r>
          </w:p>
          <w:p w:rsidR="00000000" w:rsidDel="00000000" w:rsidP="00000000" w:rsidRDefault="00000000" w:rsidRPr="00000000" w14:paraId="0000005C">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Multiply both numbers as decimals and then show how you can change this decimal back into a percentage by multiplying by 100. Demonstrate how you can do this by simply moving the decimal 2 places back to the right. </w:t>
            </w:r>
            <w:r w:rsidDel="00000000" w:rsidR="00000000" w:rsidRPr="00000000">
              <w:rPr>
                <w:rtl w:val="0"/>
              </w:rPr>
            </w:r>
          </w:p>
          <w:p w:rsidR="00000000" w:rsidDel="00000000" w:rsidP="00000000" w:rsidRDefault="00000000" w:rsidRPr="00000000" w14:paraId="0000005D">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Going back to the Venn diagram, show students that 9% of babies are born each year both premature and with blue eyes. </w:t>
            </w:r>
            <w:r w:rsidDel="00000000" w:rsidR="00000000" w:rsidRPr="00000000">
              <w:rPr>
                <w:rtl w:val="0"/>
              </w:rPr>
            </w:r>
          </w:p>
          <w:p w:rsidR="00000000" w:rsidDel="00000000" w:rsidP="00000000" w:rsidRDefault="00000000" w:rsidRPr="00000000" w14:paraId="0000005E">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Give another example in the field of geriatrics. Remind students of this definition and read the statistics. Ask students what the probability of both of those statistics being true at the same is. Show the relationship of these medical conditions in a Venn diagram on slide 13.</w:t>
            </w:r>
            <w:r w:rsidDel="00000000" w:rsidR="00000000" w:rsidRPr="00000000">
              <w:rPr>
                <w:rtl w:val="0"/>
              </w:rPr>
            </w:r>
          </w:p>
          <w:p w:rsidR="00000000" w:rsidDel="00000000" w:rsidP="00000000" w:rsidRDefault="00000000" w:rsidRPr="00000000" w14:paraId="0000005F">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Go through the same process of using the probability multiplication equation as you did for the example in pediatrics. </w:t>
            </w:r>
            <w:r w:rsidDel="00000000" w:rsidR="00000000" w:rsidRPr="00000000">
              <w:rPr>
                <w:rtl w:val="0"/>
              </w:rPr>
            </w:r>
          </w:p>
          <w:p w:rsidR="00000000" w:rsidDel="00000000" w:rsidP="00000000" w:rsidRDefault="00000000" w:rsidRPr="00000000" w14:paraId="00000060">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Students will then practice this on their own by completing the “Probability in the Medical Field” worksheet. Show the word problems on the slides if students do not have access to the worksheet. Encourage students to go back or pause the video at any time to help them complete the problems. Then, go over the answer to the first world problem on slide 21. Students can access all of the answers in the answer key with the lesson documents. </w:t>
            </w:r>
            <w:r w:rsidDel="00000000" w:rsidR="00000000" w:rsidRPr="00000000">
              <w:rPr>
                <w:rtl w:val="0"/>
              </w:rPr>
            </w:r>
          </w:p>
          <w:p w:rsidR="00000000" w:rsidDel="00000000" w:rsidP="00000000" w:rsidRDefault="00000000" w:rsidRPr="00000000" w14:paraId="00000061">
            <w:pPr>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2">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Reflection</w:t>
            </w:r>
          </w:p>
          <w:p w:rsidR="00000000" w:rsidDel="00000000" w:rsidP="00000000" w:rsidRDefault="00000000" w:rsidRPr="00000000" w14:paraId="00000063">
            <w:pPr>
              <w:numPr>
                <w:ilvl w:val="0"/>
                <w:numId w:val="6"/>
              </w:numPr>
              <w:spacing w:after="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As students end the lesson, ask them to reflect on the following questions:</w:t>
            </w:r>
            <w:r w:rsidDel="00000000" w:rsidR="00000000" w:rsidRPr="00000000">
              <w:rPr>
                <w:rtl w:val="0"/>
              </w:rPr>
            </w:r>
          </w:p>
          <w:p w:rsidR="00000000" w:rsidDel="00000000" w:rsidP="00000000" w:rsidRDefault="00000000" w:rsidRPr="00000000" w14:paraId="00000064">
            <w:pPr>
              <w:widowControl w:val="0"/>
              <w:numPr>
                <w:ilvl w:val="1"/>
                <w:numId w:val="6"/>
              </w:numPr>
              <w:spacing w:after="0" w:before="0" w:line="276"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Why do health professionals need to know the probabilities of events like those mentioned in this lesson? </w:t>
            </w:r>
          </w:p>
          <w:p w:rsidR="00000000" w:rsidDel="00000000" w:rsidP="00000000" w:rsidRDefault="00000000" w:rsidRPr="00000000" w14:paraId="00000065">
            <w:pPr>
              <w:widowControl w:val="0"/>
              <w:numPr>
                <w:ilvl w:val="1"/>
                <w:numId w:val="6"/>
              </w:numPr>
              <w:spacing w:after="0" w:before="0" w:line="276"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How will this knowledge help them when dealing with patients? </w:t>
            </w:r>
          </w:p>
          <w:p w:rsidR="00000000" w:rsidDel="00000000" w:rsidP="00000000" w:rsidRDefault="00000000" w:rsidRPr="00000000" w14:paraId="00000066">
            <w:pPr>
              <w:widowControl w:val="0"/>
              <w:numPr>
                <w:ilvl w:val="0"/>
                <w:numId w:val="6"/>
              </w:numPr>
              <w:spacing w:after="0" w:before="0" w:line="276"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Students can write down their answers in a notebook or journal, or discuss with a friend or family member.</w:t>
            </w:r>
            <w:r w:rsidDel="00000000" w:rsidR="00000000" w:rsidRPr="00000000">
              <w:rPr>
                <w:rtl w:val="0"/>
              </w:rPr>
            </w:r>
          </w:p>
          <w:p w:rsidR="00000000" w:rsidDel="00000000" w:rsidP="00000000" w:rsidRDefault="00000000" w:rsidRPr="00000000" w14:paraId="00000067">
            <w:pPr>
              <w:widowControl w:val="0"/>
              <w:numPr>
                <w:ilvl w:val="0"/>
                <w:numId w:val="6"/>
              </w:numPr>
              <w:spacing w:after="240" w:before="0" w:line="276"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If students want additional practice or to learn more about calculating probability in general, they can watch the following video: </w:t>
            </w:r>
            <w:hyperlink r:id="rId13">
              <w:r w:rsidDel="00000000" w:rsidR="00000000" w:rsidRPr="00000000">
                <w:rPr>
                  <w:rFonts w:ascii="Century Gothic" w:cs="Century Gothic" w:eastAsia="Century Gothic" w:hAnsi="Century Gothic"/>
                  <w:color w:val="0000ee"/>
                  <w:sz w:val="24"/>
                  <w:szCs w:val="24"/>
                  <w:u w:val="single"/>
                  <w:rtl w:val="0"/>
                </w:rPr>
                <w:t xml:space="preserve">Math Antics - Basic Probability</w:t>
              </w:r>
            </w:hyperlink>
            <w:r w:rsidDel="00000000" w:rsidR="00000000" w:rsidRPr="00000000">
              <w:rPr>
                <w:rtl w:val="0"/>
              </w:rPr>
            </w:r>
          </w:p>
        </w:tc>
      </w:tr>
      <w:tr>
        <w:trPr>
          <w:cantSplit w:val="0"/>
          <w:trHeight w:val="576" w:hRule="atLeast"/>
          <w:tblHeader w:val="0"/>
        </w:trPr>
        <w:tc>
          <w:tcPr>
            <w:gridSpan w:val="4"/>
            <w:shd w:fill="ebd3ea" w:val="clear"/>
          </w:tcPr>
          <w:p w:rsidR="00000000" w:rsidDel="00000000" w:rsidP="00000000" w:rsidRDefault="00000000" w:rsidRPr="00000000" w14:paraId="0000006B">
            <w:pP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Learners vary in the way that they react to and grasp information that is presented to them. Click on </w:t>
            </w:r>
            <w:hyperlink r:id="rId14">
              <w:r w:rsidDel="00000000" w:rsidR="00000000" w:rsidRPr="00000000">
                <w:rPr>
                  <w:rFonts w:ascii="Century Gothic" w:cs="Century Gothic" w:eastAsia="Century Gothic" w:hAnsi="Century Gothic"/>
                  <w:b w:val="1"/>
                  <w:bCs w:val="1"/>
                  <w:color w:val="0563c1"/>
                  <w:sz w:val="24"/>
                  <w:szCs w:val="24"/>
                  <w:u w:val="single"/>
                  <w:rtl w:val="0"/>
                </w:rPr>
                <w:t xml:space="preserve">Multiple Means of Representation</w:t>
              </w:r>
            </w:hyperlink>
            <w:r w:rsidDel="00000000" w:rsidR="00000000" w:rsidRPr="00000000">
              <w:rPr>
                <w:rFonts w:ascii="Century Gothic" w:cs="Century Gothic" w:eastAsia="Century Gothic" w:hAnsi="Century Gothic"/>
                <w:b w:val="1"/>
                <w:bCs w:val="1"/>
                <w:sz w:val="24"/>
                <w:szCs w:val="24"/>
                <w:rtl w:val="0"/>
              </w:rPr>
              <w:t xml:space="preserve"> to explore ways that you can provide options for representing content and explain how you are including this below: </w:t>
            </w:r>
          </w:p>
          <w:p w:rsidR="00000000" w:rsidDel="00000000" w:rsidP="00000000" w:rsidRDefault="00000000" w:rsidRPr="00000000" w14:paraId="0000006D">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Information is also shared in video format with visual slides to represent the process of calculating probability.</w:t>
            </w:r>
          </w:p>
          <w:p w:rsidR="00000000" w:rsidDel="00000000" w:rsidP="00000000" w:rsidRDefault="00000000" w:rsidRPr="00000000" w14:paraId="0000006E">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Definitions of key words are given with flashcards as a separate link for students to work through at their own pace.</w:t>
            </w:r>
          </w:p>
          <w:p w:rsidR="00000000" w:rsidDel="00000000" w:rsidP="00000000" w:rsidRDefault="00000000" w:rsidRPr="00000000" w14:paraId="0000006F">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Teaching videos can be replayed, stopped, or slowed down. The student video has closed captions.</w:t>
            </w:r>
          </w:p>
          <w:p w:rsidR="00000000" w:rsidDel="00000000" w:rsidP="00000000" w:rsidRDefault="00000000" w:rsidRPr="00000000" w14:paraId="00000070">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Prior knowledge is activated in the warm-up, and students build on this to connect to a career in the medical field.</w:t>
            </w:r>
          </w:p>
          <w:p w:rsidR="00000000" w:rsidDel="00000000" w:rsidP="00000000" w:rsidRDefault="00000000" w:rsidRPr="00000000" w14:paraId="00000071">
            <w:pPr>
              <w:ind w:left="0" w:firstLine="0"/>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75">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Performance Tasks:</w:t>
            </w:r>
          </w:p>
          <w:p w:rsidR="00000000" w:rsidDel="00000000" w:rsidP="00000000" w:rsidRDefault="00000000" w:rsidRPr="00000000" w14:paraId="00000076">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reflect on the impact of knowing and communicating probability in the medical field in whatever form they desire (written, verbal, numerically).</w:t>
            </w:r>
          </w:p>
          <w:p w:rsidR="00000000" w:rsidDel="00000000" w:rsidP="00000000" w:rsidRDefault="00000000" w:rsidRPr="00000000" w14:paraId="00000077">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are encouraged to read, verbalize, or write the definitions of the vocabulary words. Learners can also use the link to practice the flash cards in any way that works for them (with movement, with a family member, etc.)</w:t>
            </w:r>
          </w:p>
          <w:p w:rsidR="00000000" w:rsidDel="00000000" w:rsidP="00000000" w:rsidRDefault="00000000" w:rsidRPr="00000000" w14:paraId="00000078">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complete the </w:t>
            </w:r>
            <w:r w:rsidDel="00000000" w:rsidR="00000000" w:rsidRPr="00000000">
              <w:rPr>
                <w:rFonts w:ascii="Century Gothic" w:cs="Century Gothic" w:eastAsia="Century Gothic" w:hAnsi="Century Gothic"/>
                <w:i w:val="1"/>
                <w:iCs w:val="1"/>
                <w:sz w:val="24"/>
                <w:szCs w:val="24"/>
                <w:rtl w:val="0"/>
              </w:rPr>
              <w:t xml:space="preserve">Probability in the Medical Field </w:t>
            </w:r>
            <w:r w:rsidDel="00000000" w:rsidR="00000000" w:rsidRPr="00000000">
              <w:rPr>
                <w:rFonts w:ascii="Century Gothic" w:cs="Century Gothic" w:eastAsia="Century Gothic" w:hAnsi="Century Gothic"/>
                <w:sz w:val="24"/>
                <w:szCs w:val="24"/>
                <w:rtl w:val="0"/>
              </w:rPr>
              <w:t xml:space="preserve">worksheet.</w:t>
            </w:r>
          </w:p>
          <w:p w:rsidR="00000000" w:rsidDel="00000000" w:rsidP="00000000" w:rsidRDefault="00000000" w:rsidRPr="00000000" w14:paraId="00000079">
            <w:pPr>
              <w:ind w:left="720" w:firstLine="0"/>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bdd7ee" w:val="clear"/>
          </w:tcPr>
          <w:p w:rsidR="00000000" w:rsidDel="00000000" w:rsidP="00000000" w:rsidRDefault="00000000" w:rsidRPr="00000000" w14:paraId="0000007D">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Learners best express what they know in different ways. Click on </w:t>
            </w:r>
            <w:hyperlink r:id="rId15">
              <w:r w:rsidDel="00000000" w:rsidR="00000000" w:rsidRPr="00000000">
                <w:rPr>
                  <w:rFonts w:ascii="Century Gothic" w:cs="Century Gothic" w:eastAsia="Century Gothic" w:hAnsi="Century Gothic"/>
                  <w:b w:val="1"/>
                  <w:bCs w:val="1"/>
                  <w:color w:val="0563c1"/>
                  <w:sz w:val="24"/>
                  <w:szCs w:val="24"/>
                  <w:u w:val="single"/>
                  <w:rtl w:val="0"/>
                </w:rPr>
                <w:t xml:space="preserve">Multiple Means of Action &amp; Expression</w:t>
              </w:r>
            </w:hyperlink>
            <w:r w:rsidDel="00000000" w:rsidR="00000000" w:rsidRPr="00000000">
              <w:rPr>
                <w:rFonts w:ascii="Century Gothic" w:cs="Century Gothic" w:eastAsia="Century Gothic" w:hAnsi="Century Gothic"/>
                <w:b w:val="1"/>
                <w:bCs w:val="1"/>
                <w:sz w:val="24"/>
                <w:szCs w:val="24"/>
                <w:rtl w:val="0"/>
              </w:rPr>
              <w:t xml:space="preserve"> to explore ways to offer options for learners and explain how you are doing this below:</w:t>
            </w:r>
          </w:p>
          <w:p w:rsidR="00000000" w:rsidDel="00000000" w:rsidP="00000000" w:rsidRDefault="00000000" w:rsidRPr="00000000" w14:paraId="0000007E">
            <w:pPr>
              <w:numPr>
                <w:ilvl w:val="0"/>
                <w:numId w:val="5"/>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can access the student video on YouTube and complete the activities at their own pace.</w:t>
            </w:r>
          </w:p>
          <w:p w:rsidR="00000000" w:rsidDel="00000000" w:rsidP="00000000" w:rsidRDefault="00000000" w:rsidRPr="00000000" w14:paraId="0000007F">
            <w:pPr>
              <w:numPr>
                <w:ilvl w:val="0"/>
                <w:numId w:val="5"/>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Online worksheet materials available</w:t>
            </w:r>
          </w:p>
          <w:p w:rsidR="00000000" w:rsidDel="00000000" w:rsidP="00000000" w:rsidRDefault="00000000" w:rsidRPr="00000000" w14:paraId="00000080">
            <w:pPr>
              <w:numPr>
                <w:ilvl w:val="0"/>
                <w:numId w:val="5"/>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can practice the vocabulary in multiple modes (flashcards, quiz, games, etc.)</w:t>
            </w:r>
          </w:p>
          <w:p w:rsidR="00000000" w:rsidDel="00000000" w:rsidP="00000000" w:rsidRDefault="00000000" w:rsidRPr="00000000" w14:paraId="00000081">
            <w:pPr>
              <w:rPr>
                <w:rFonts w:ascii="Century Gothic" w:cs="Century Gothic" w:eastAsia="Century Gothic" w:hAnsi="Century Gothic"/>
                <w:b w:val="1"/>
                <w:bCs w:val="1"/>
                <w:sz w:val="24"/>
                <w:szCs w:val="24"/>
              </w:rPr>
            </w:pPr>
            <w:r w:rsidDel="00000000" w:rsidR="00000000" w:rsidRPr="00000000">
              <w:rPr>
                <w:rtl w:val="0"/>
              </w:rPr>
            </w:r>
          </w:p>
        </w:tc>
      </w:tr>
      <w:tr>
        <w:trPr>
          <w:cantSplit w:val="0"/>
          <w:trHeight w:val="710" w:hRule="atLeast"/>
          <w:tblHeader w:val="0"/>
        </w:trPr>
        <w:tc>
          <w:tcPr>
            <w:gridSpan w:val="4"/>
            <w:shd w:fill="ffffff" w:val="clear"/>
          </w:tcPr>
          <w:p w:rsidR="00000000" w:rsidDel="00000000" w:rsidP="00000000" w:rsidRDefault="00000000" w:rsidRPr="00000000" w14:paraId="00000085">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Notes:</w:t>
            </w:r>
          </w:p>
          <w:p w:rsidR="00000000" w:rsidDel="00000000" w:rsidP="00000000" w:rsidRDefault="00000000" w:rsidRPr="00000000" w14:paraId="00000086">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student video on YouTube can be shared in the classroom learning management system or sent by text/email as a resource for students who were absent during this lesson. </w:t>
            </w:r>
          </w:p>
          <w:p w:rsidR="00000000" w:rsidDel="00000000" w:rsidP="00000000" w:rsidRDefault="00000000" w:rsidRPr="00000000" w14:paraId="00000087">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Any learner can listen to and watch the student video or the supplemental Math-antics video to reinforce and extend their knowledge and practice of probability equations. </w:t>
            </w:r>
          </w:p>
          <w:p w:rsidR="00000000" w:rsidDel="00000000" w:rsidP="00000000" w:rsidRDefault="00000000" w:rsidRPr="00000000" w14:paraId="00000088">
            <w:pPr>
              <w:ind w:left="720" w:firstLine="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8C">
      <w:pPr>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ordwall.net/resource/113877610" TargetMode="External"/><Relationship Id="rId10" Type="http://schemas.openxmlformats.org/officeDocument/2006/relationships/hyperlink" Target="https://youtu.be/fr-hpjbE1ag" TargetMode="External"/><Relationship Id="rId13" Type="http://schemas.openxmlformats.org/officeDocument/2006/relationships/hyperlink" Target="https://youtu.be/KzfWUEJjG18?si=74PSoCi0O9b4ycew" TargetMode="External"/><Relationship Id="rId12" Type="http://schemas.openxmlformats.org/officeDocument/2006/relationships/hyperlink" Target="https://youtu.be/KzfWUEJjG18?si=74PSoCi0O9b4yc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VzDVyAb7y6T_CDZkmB0Sfopud-Kr7dJf/edit?usp=sharing&amp;ouid=115347111597213422675&amp;rtpof=true&amp;sd=true" TargetMode="External"/><Relationship Id="rId15" Type="http://schemas.openxmlformats.org/officeDocument/2006/relationships/hyperlink" Target="https://udlguidelines.cast.org/action-expression" TargetMode="External"/><Relationship Id="rId14" Type="http://schemas.openxmlformats.org/officeDocument/2006/relationships/hyperlink" Target="https://udlguidelines.cast.org/represent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llinoisworknet.com/DownloadPrint/ILEssentialEmployabilitySkills-Handout.pdf" TargetMode="External"/><Relationship Id="rId8" Type="http://schemas.openxmlformats.org/officeDocument/2006/relationships/hyperlink" Target="https://udlguidelines.cast.org/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zG7B/3R1tN5/Ct375ToRg2Mpw==">CgMxLjA4AHIhMUxOVU9NR2NkZG84dnBsQm1NZmpYT01mcHVMUFNPZDJ2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